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1C35D3" w:rsidR="0006772F" w:rsidP="006C76AF" w:rsidRDefault="0006772F" w14:paraId="0DA3D6BC" w14:textId="77777777">
      <w:pPr>
        <w:spacing w:before="120" w:line="240" w:lineRule="auto"/>
        <w:contextualSpacing/>
      </w:pPr>
    </w:p>
    <w:p w:rsidR="006C76AF" w:rsidP="006C76AF" w:rsidRDefault="006C76AF" w14:paraId="31AAE303"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006C76AF" w:rsidP="006C76AF" w:rsidRDefault="006C76AF" w14:paraId="6A55FE11"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006C76AF" w:rsidP="006C76AF" w:rsidRDefault="006C76AF" w14:paraId="3893FBEE"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Pr="001C35D3" w:rsidR="00001499" w:rsidP="006C76AF" w:rsidRDefault="0006772F" w14:paraId="457D86FE" w14:textId="0000C50C">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rsidR="006C76AF" w:rsidP="006C76AF" w:rsidRDefault="006C76AF" w14:paraId="21706931"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Pr="001C35D3" w:rsidR="00123312" w:rsidP="006C76AF" w:rsidRDefault="00123312" w14:paraId="36356F92" w14:textId="2034B780">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color w:val="000000" w:themeColor="text1"/>
          <w:sz w:val="56"/>
          <w:szCs w:val="56"/>
        </w:rPr>
        <w:t xml:space="preserve">Curriculum “Communication for Creative Engineering” </w:t>
      </w:r>
    </w:p>
    <w:p w:rsidRPr="001C35D3" w:rsidR="00001499" w:rsidP="006C76AF" w:rsidRDefault="00001499" w14:paraId="41E21589" w14:textId="77777777">
      <w:pPr>
        <w:spacing w:before="120" w:line="240" w:lineRule="auto"/>
        <w:contextualSpacing/>
        <w:jc w:val="center"/>
        <w:rPr>
          <w:rFonts w:eastAsia="Verdana" w:asciiTheme="majorHAnsi" w:hAnsiTheme="majorHAnsi" w:cstheme="majorBidi"/>
          <w:b/>
          <w:bCs/>
          <w:color w:val="000000" w:themeColor="text1"/>
          <w:sz w:val="36"/>
          <w:szCs w:val="36"/>
        </w:rPr>
      </w:pPr>
      <w:r w:rsidRPr="001C35D3">
        <w:rPr>
          <w:rFonts w:eastAsia="Verdana" w:asciiTheme="majorHAnsi" w:hAnsiTheme="majorHAnsi" w:cstheme="majorBidi"/>
          <w:b/>
          <w:bCs/>
          <w:color w:val="000000" w:themeColor="text1"/>
          <w:sz w:val="36"/>
          <w:szCs w:val="36"/>
        </w:rPr>
        <w:t>2022-1-SK01-KA220-HED-000090102</w:t>
      </w:r>
    </w:p>
    <w:p w:rsidRPr="001C35D3" w:rsidR="00001499" w:rsidP="006C76AF" w:rsidRDefault="00001499" w14:paraId="1960EDEE" w14:textId="77777777">
      <w:pPr>
        <w:spacing w:before="120" w:line="240" w:lineRule="auto"/>
        <w:contextualSpacing/>
      </w:pPr>
    </w:p>
    <w:p w:rsidRPr="001C35D3" w:rsidR="00D80631" w:rsidP="006C76AF" w:rsidRDefault="00D80631" w14:paraId="5B2501FB" w14:textId="77777777">
      <w:pPr>
        <w:spacing w:before="120" w:line="240" w:lineRule="auto"/>
        <w:contextualSpacing/>
        <w:rPr>
          <w:sz w:val="19"/>
          <w:szCs w:val="19"/>
        </w:rPr>
      </w:pPr>
    </w:p>
    <w:p w:rsidRPr="001C35D3" w:rsidR="00D80631" w:rsidP="006C76AF" w:rsidRDefault="00D80631" w14:paraId="35C9F24B" w14:textId="77777777">
      <w:pPr>
        <w:spacing w:before="120" w:line="240" w:lineRule="auto"/>
        <w:contextualSpacing/>
      </w:pPr>
    </w:p>
    <w:bookmarkStart w:name="_Toc197701036" w:displacedByCustomXml="next" w:id="0"/>
    <w:bookmarkStart w:name="_Toc197462915" w:displacedByCustomXml="next" w:id="1"/>
    <w:bookmarkStart w:name="_Toc160706693" w:displacedByCustomXml="next" w:id="2"/>
    <w:bookmarkStart w:name="_Toc196412512" w:displacedByCustomXml="next" w:id="3"/>
    <w:bookmarkStart w:name="_Toc197457214" w:displacedByCustomXml="next" w:id="4"/>
    <w:sdt>
      <w:sdtPr>
        <w:id w:val="1787848543"/>
        <w:docPartObj>
          <w:docPartGallery w:val="Table of Contents"/>
          <w:docPartUnique/>
        </w:docPartObj>
        <w:rPr>
          <w:rFonts w:ascii="Calibri" w:hAnsi="Calibri" w:eastAsia="Calibri" w:cs="Calibri" w:asciiTheme="minorAscii" w:hAnsiTheme="minorAscii" w:eastAsiaTheme="minorAscii" w:cstheme="minorAscii"/>
          <w:b w:val="0"/>
          <w:bCs w:val="0"/>
          <w:caps w:val="0"/>
          <w:smallCaps w:val="0"/>
          <w:color w:val="auto"/>
          <w:sz w:val="24"/>
          <w:szCs w:val="24"/>
          <w:lang w:val="en-GB"/>
        </w:rPr>
      </w:sdtPr>
      <w:sdtEndPr>
        <w:rPr>
          <w:rFonts w:ascii="Calibri" w:hAnsi="Calibri" w:eastAsia="Calibri" w:cs="Calibri" w:asciiTheme="minorAscii" w:hAnsiTheme="minorAscii" w:eastAsiaTheme="minorAscii" w:cstheme="minorAscii"/>
          <w:b w:val="0"/>
          <w:bCs w:val="0"/>
          <w:caps w:val="0"/>
          <w:smallCaps w:val="0"/>
          <w:color w:val="auto"/>
          <w:sz w:val="24"/>
          <w:szCs w:val="24"/>
          <w:lang w:val="en-GB"/>
        </w:rPr>
      </w:sdtEndPr>
      <w:sdtContent>
        <w:p w:rsidRPr="003B5D69" w:rsidR="003B5D69" w:rsidP="006C76AF" w:rsidRDefault="00D80631" w14:paraId="6A3E99FA" w14:textId="7AB96EE9">
          <w:pPr>
            <w:pStyle w:val="Nadpis1"/>
            <w:numPr>
              <w:ilvl w:val="0"/>
              <w:numId w:val="0"/>
            </w:numPr>
            <w:spacing w:before="120" w:after="120"/>
            <w:contextualSpacing/>
            <w:rPr>
              <w:rFonts w:asciiTheme="minorHAnsi" w:hAnsiTheme="minorHAnsi" w:cstheme="minorHAnsi"/>
              <w:noProof/>
            </w:rPr>
          </w:pPr>
          <w:r w:rsidRPr="001C35D3">
            <w:rPr>
              <w:rFonts w:asciiTheme="minorHAnsi" w:hAnsiTheme="minorHAnsi" w:cstheme="minorHAnsi"/>
              <w:lang w:val="en-GB"/>
            </w:rPr>
            <w:t>CONTENT</w:t>
          </w:r>
          <w:bookmarkEnd w:id="4"/>
          <w:bookmarkEnd w:id="3"/>
          <w:bookmarkEnd w:id="2"/>
          <w:bookmarkEnd w:id="1"/>
          <w:bookmarkEnd w:id="0"/>
          <w:r w:rsidRPr="003B5D69" w:rsidR="00E01147">
            <w:rPr>
              <w:rFonts w:asciiTheme="minorHAnsi" w:hAnsiTheme="minorHAnsi" w:cstheme="minorHAnsi"/>
              <w:lang w:val="en-GB"/>
            </w:rPr>
            <w:fldChar w:fldCharType="begin"/>
          </w:r>
          <w:r w:rsidRPr="003B5D69" w:rsidR="00E01147">
            <w:rPr>
              <w:rFonts w:asciiTheme="minorHAnsi" w:hAnsiTheme="minorHAnsi" w:cstheme="minorHAnsi"/>
              <w:lang w:val="en-GB"/>
            </w:rPr>
            <w:instrText xml:space="preserve"> TOC \o "1-2" \h \z \u </w:instrText>
          </w:r>
          <w:r w:rsidRPr="003B5D69" w:rsidR="00E01147">
            <w:rPr>
              <w:rFonts w:asciiTheme="minorHAnsi" w:hAnsiTheme="minorHAnsi" w:cstheme="minorHAnsi"/>
              <w:lang w:val="en-GB"/>
            </w:rPr>
            <w:fldChar w:fldCharType="separate"/>
          </w:r>
        </w:p>
        <w:p w:rsidRPr="003B5D69" w:rsidR="003B5D69" w:rsidP="006C76AF" w:rsidRDefault="003B5D69" w14:paraId="7EA5F3AB" w14:textId="403B4736">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7">
            <w:r w:rsidRPr="003B5D69">
              <w:rPr>
                <w:rStyle w:val="Hypertextovprepojenie"/>
                <w:rFonts w:eastAsia="Verdana" w:asciiTheme="minorHAnsi" w:hAnsiTheme="minorHAnsi" w:cstheme="minorHAnsi"/>
                <w:noProof/>
              </w:rPr>
              <w:t>1</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Design thinking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_Toc197701037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rsidRPr="003B5D69" w:rsidR="003B5D69" w:rsidP="006C76AF" w:rsidRDefault="003B5D69" w14:paraId="3F81DDE2" w14:textId="4DBBC906">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8">
            <w:r w:rsidRPr="003B5D69">
              <w:rPr>
                <w:rStyle w:val="Hypertextovprepojenie"/>
                <w:rFonts w:eastAsia="Verdana" w:asciiTheme="minorHAnsi" w:hAnsiTheme="minorHAnsi" w:cstheme="minorHAnsi"/>
                <w:noProof/>
              </w:rPr>
              <w:t>1.1</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Competence Unit</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_Toc197701038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rsidRPr="003B5D69" w:rsidR="003B5D69" w:rsidP="006C76AF" w:rsidRDefault="003B5D69" w14:paraId="7429FD31" w14:textId="01677DE3">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9">
            <w:r w:rsidRPr="003B5D69">
              <w:rPr>
                <w:rStyle w:val="Hypertextovprepojenie"/>
                <w:rFonts w:eastAsia="Verdana" w:asciiTheme="minorHAnsi" w:hAnsiTheme="minorHAnsi" w:cstheme="minorHAnsi"/>
                <w:noProof/>
              </w:rPr>
              <w:t>1.2</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Learning Outcomes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_Toc197701039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rsidRPr="003B5D69" w:rsidR="003B5D69" w:rsidP="006C76AF" w:rsidRDefault="003B5D69" w14:paraId="09E335B1" w14:textId="4F4248FC">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0">
            <w:r w:rsidRPr="003B5D69">
              <w:rPr>
                <w:rStyle w:val="Hypertextovprepojenie"/>
                <w:rFonts w:eastAsia="Verdana" w:asciiTheme="minorHAnsi" w:hAnsiTheme="minorHAnsi" w:cstheme="minorHAnsi"/>
                <w:noProof/>
              </w:rPr>
              <w:t>1.3</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Evaluation Criteria</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_Toc197701040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6</w:t>
            </w:r>
            <w:r w:rsidRPr="003B5D69">
              <w:rPr>
                <w:rFonts w:asciiTheme="minorHAnsi" w:hAnsiTheme="minorHAnsi" w:cstheme="minorHAnsi"/>
                <w:noProof/>
                <w:webHidden/>
              </w:rPr>
              <w:fldChar w:fldCharType="end"/>
            </w:r>
          </w:hyperlink>
        </w:p>
        <w:p w:rsidRPr="003B5D69" w:rsidR="003B5D69" w:rsidP="006C76AF" w:rsidRDefault="003B5D69" w14:paraId="6C8F8890" w14:textId="322A6ED2">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1">
            <w:r w:rsidRPr="003B5D69">
              <w:rPr>
                <w:rStyle w:val="Hypertextovprepojenie"/>
                <w:rFonts w:eastAsia="Verdana" w:asciiTheme="minorHAnsi" w:hAnsiTheme="minorHAnsi" w:cstheme="minorHAnsi"/>
                <w:noProof/>
              </w:rPr>
              <w:t>1.4</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Methodological Strategies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_Toc197701041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8</w:t>
            </w:r>
            <w:r w:rsidRPr="003B5D69">
              <w:rPr>
                <w:rFonts w:asciiTheme="minorHAnsi" w:hAnsiTheme="minorHAnsi" w:cstheme="minorHAnsi"/>
                <w:noProof/>
                <w:webHidden/>
              </w:rPr>
              <w:fldChar w:fldCharType="end"/>
            </w:r>
          </w:hyperlink>
        </w:p>
        <w:p w:rsidRPr="003B5D69" w:rsidR="003B5D69" w:rsidP="006C76AF" w:rsidRDefault="003B5D69" w14:paraId="5976DE2B" w14:textId="367E27C0">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2">
            <w:r w:rsidRPr="003B5D69">
              <w:rPr>
                <w:rStyle w:val="Hypertextovprepojenie"/>
                <w:rFonts w:eastAsia="Verdana" w:asciiTheme="minorHAnsi" w:hAnsiTheme="minorHAnsi" w:cstheme="minorHAnsi"/>
                <w:noProof/>
              </w:rPr>
              <w:t>1.5</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Pedagogical Methods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_Toc197701042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9</w:t>
            </w:r>
            <w:r w:rsidRPr="003B5D69">
              <w:rPr>
                <w:rFonts w:asciiTheme="minorHAnsi" w:hAnsiTheme="minorHAnsi" w:cstheme="minorHAnsi"/>
                <w:noProof/>
                <w:webHidden/>
              </w:rPr>
              <w:fldChar w:fldCharType="end"/>
            </w:r>
          </w:hyperlink>
        </w:p>
        <w:p w:rsidRPr="003B5D69" w:rsidR="003B5D69" w:rsidP="006C76AF" w:rsidRDefault="003B5D69" w14:paraId="4035FA27" w14:textId="0054CF38">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3">
            <w:r w:rsidRPr="003B5D69">
              <w:rPr>
                <w:rStyle w:val="Hypertextovprepojenie"/>
                <w:rFonts w:eastAsia="Verdana" w:asciiTheme="minorHAnsi" w:hAnsiTheme="minorHAnsi" w:cstheme="minorHAnsi"/>
                <w:noProof/>
              </w:rPr>
              <w:t>1.6</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Means and Resources Required</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_Toc197701043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9</w:t>
            </w:r>
            <w:r w:rsidRPr="003B5D69">
              <w:rPr>
                <w:rFonts w:asciiTheme="minorHAnsi" w:hAnsiTheme="minorHAnsi" w:cstheme="minorHAnsi"/>
                <w:noProof/>
                <w:webHidden/>
              </w:rPr>
              <w:fldChar w:fldCharType="end"/>
            </w:r>
          </w:hyperlink>
        </w:p>
        <w:p w:rsidRPr="003B5D69" w:rsidR="003B5D69" w:rsidP="006C76AF" w:rsidRDefault="003B5D69" w14:paraId="71CA7E89" w14:textId="7BBBF914">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4">
            <w:r w:rsidRPr="003B5D69">
              <w:rPr>
                <w:rStyle w:val="Hypertextovprepojenie"/>
                <w:rFonts w:eastAsia="Verdana" w:asciiTheme="minorHAnsi" w:hAnsiTheme="minorHAnsi" w:cstheme="minorHAnsi"/>
                <w:noProof/>
              </w:rPr>
              <w:t>1.7</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Learning assessment</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_Toc197701044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10</w:t>
            </w:r>
            <w:r w:rsidRPr="003B5D69">
              <w:rPr>
                <w:rFonts w:asciiTheme="minorHAnsi" w:hAnsiTheme="minorHAnsi" w:cstheme="minorHAnsi"/>
                <w:noProof/>
                <w:webHidden/>
              </w:rPr>
              <w:fldChar w:fldCharType="end"/>
            </w:r>
          </w:hyperlink>
        </w:p>
        <w:p w:rsidRPr="003B5D69" w:rsidR="003B5D69" w:rsidP="006C76AF" w:rsidRDefault="003B5D69" w14:paraId="00653BD8" w14:textId="5000E9CE">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5">
            <w:r w:rsidRPr="003B5D69">
              <w:rPr>
                <w:rStyle w:val="Hypertextovprepojenie"/>
                <w:rFonts w:eastAsia="Verdana" w:asciiTheme="minorHAnsi" w:hAnsiTheme="minorHAnsi" w:cstheme="minorHAnsi"/>
                <w:noProof/>
              </w:rPr>
              <w:t>1.8</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Mode of delivery</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_Toc197701045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11</w:t>
            </w:r>
            <w:r w:rsidRPr="003B5D69">
              <w:rPr>
                <w:rFonts w:asciiTheme="minorHAnsi" w:hAnsiTheme="minorHAnsi" w:cstheme="minorHAnsi"/>
                <w:noProof/>
                <w:webHidden/>
              </w:rPr>
              <w:fldChar w:fldCharType="end"/>
            </w:r>
          </w:hyperlink>
        </w:p>
        <w:p w:rsidRPr="003B5D69" w:rsidR="003B5D69" w:rsidP="006C76AF" w:rsidRDefault="003B5D69" w14:paraId="46B57A80" w14:textId="22330AFE">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6">
            <w:r w:rsidRPr="003B5D69">
              <w:rPr>
                <w:rStyle w:val="Hypertextovprepojenie"/>
                <w:rFonts w:eastAsia="Verdana" w:asciiTheme="minorHAnsi" w:hAnsiTheme="minorHAnsi" w:cstheme="minorHAnsi"/>
                <w:noProof/>
              </w:rPr>
              <w:t>2</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Recommended or required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_Toc197701046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12</w:t>
            </w:r>
            <w:r w:rsidRPr="003B5D69">
              <w:rPr>
                <w:rFonts w:asciiTheme="minorHAnsi" w:hAnsiTheme="minorHAnsi" w:cstheme="minorHAnsi"/>
                <w:noProof/>
                <w:webHidden/>
              </w:rPr>
              <w:fldChar w:fldCharType="end"/>
            </w:r>
          </w:hyperlink>
        </w:p>
        <w:p w:rsidRPr="003B5D69" w:rsidR="003B5D69" w:rsidP="006C76AF" w:rsidRDefault="003B5D69" w14:paraId="3B2960B6" w14:textId="2E4C604D">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7">
            <w:r w:rsidRPr="003B5D69">
              <w:rPr>
                <w:rStyle w:val="Hypertextovprepojenie"/>
                <w:rFonts w:eastAsia="Verdana" w:asciiTheme="minorHAnsi" w:hAnsiTheme="minorHAnsi" w:cstheme="minorHAnsi"/>
                <w:noProof/>
              </w:rPr>
              <w:t>2.1</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Recommended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_Toc197701047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12</w:t>
            </w:r>
            <w:r w:rsidRPr="003B5D69">
              <w:rPr>
                <w:rFonts w:asciiTheme="minorHAnsi" w:hAnsiTheme="minorHAnsi" w:cstheme="minorHAnsi"/>
                <w:noProof/>
                <w:webHidden/>
              </w:rPr>
              <w:fldChar w:fldCharType="end"/>
            </w:r>
          </w:hyperlink>
        </w:p>
        <w:p w:rsidRPr="003B5D69" w:rsidR="003B5D69" w:rsidP="006C76AF" w:rsidRDefault="003B5D69" w14:paraId="3D6FF0AC" w14:textId="2D0C6480">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8">
            <w:r w:rsidRPr="003B5D69">
              <w:rPr>
                <w:rStyle w:val="Hypertextovprepojenie"/>
                <w:rFonts w:eastAsia="Verdana" w:asciiTheme="minorHAnsi" w:hAnsiTheme="minorHAnsi" w:cstheme="minorHAnsi"/>
                <w:noProof/>
              </w:rPr>
              <w:t>2.2</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Required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_Toc197701048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13</w:t>
            </w:r>
            <w:r w:rsidRPr="003B5D69">
              <w:rPr>
                <w:rFonts w:asciiTheme="minorHAnsi" w:hAnsiTheme="minorHAnsi" w:cstheme="minorHAnsi"/>
                <w:noProof/>
                <w:webHidden/>
              </w:rPr>
              <w:fldChar w:fldCharType="end"/>
            </w:r>
          </w:hyperlink>
        </w:p>
        <w:p w:rsidRPr="003B5D69" w:rsidR="003B5D69" w:rsidP="006C76AF" w:rsidRDefault="003B5D69" w14:paraId="0A70C610" w14:textId="008DC396">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9">
            <w:r w:rsidRPr="003B5D69">
              <w:rPr>
                <w:rStyle w:val="Hypertextovprepojenie"/>
                <w:rFonts w:eastAsia="Verdana" w:asciiTheme="minorHAnsi" w:hAnsiTheme="minorHAnsi" w:cstheme="minorHAnsi"/>
                <w:noProof/>
              </w:rPr>
              <w:t>3</w:t>
            </w:r>
            <w:r w:rsidRPr="003B5D69">
              <w:rPr>
                <w:rFonts w:asciiTheme="minorHAnsi" w:hAnsiTheme="minorHAnsi" w:eastAsiaTheme="minorEastAsia" w:cstheme="minorHAnsi"/>
                <w:noProof/>
                <w:kern w:val="2"/>
                <w:sz w:val="24"/>
                <w:szCs w:val="24"/>
                <w:lang w:val="sk-SK" w:eastAsia="sk-SK"/>
                <w14:ligatures w14:val="standardContextual"/>
              </w:rPr>
              <w:tab/>
            </w:r>
            <w:r w:rsidRPr="003B5D69">
              <w:rPr>
                <w:rStyle w:val="Hypertextovprepojenie"/>
                <w:rFonts w:eastAsia="Verdana" w:asciiTheme="minorHAnsi" w:hAnsiTheme="minorHAnsi" w:cstheme="minorHAnsi"/>
                <w:noProof/>
              </w:rPr>
              <w:t>Detailed content for the course</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_Toc197701049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16</w:t>
            </w:r>
            <w:r w:rsidRPr="003B5D69">
              <w:rPr>
                <w:rFonts w:asciiTheme="minorHAnsi" w:hAnsiTheme="minorHAnsi" w:cstheme="minorHAnsi"/>
                <w:noProof/>
                <w:webHidden/>
              </w:rPr>
              <w:fldChar w:fldCharType="end"/>
            </w:r>
          </w:hyperlink>
        </w:p>
        <w:p w:rsidRPr="003B5D69" w:rsidR="00D80631" w:rsidP="006C76AF" w:rsidRDefault="00E01147" w14:paraId="4B217C4D" w14:textId="1DB6DB78">
          <w:pPr>
            <w:spacing w:before="120" w:line="240" w:lineRule="auto"/>
            <w:contextualSpacing/>
            <w:rPr>
              <w:rFonts w:eastAsia="Times New Roman"/>
              <w:sz w:val="20"/>
              <w:szCs w:val="20"/>
            </w:rPr>
          </w:pPr>
          <w:r w:rsidRPr="003B5D69">
            <w:rPr>
              <w:rFonts w:eastAsia="Times New Roman"/>
              <w:sz w:val="20"/>
              <w:szCs w:val="20"/>
            </w:rPr>
            <w:fldChar w:fldCharType="end"/>
          </w:r>
        </w:p>
      </w:sdtContent>
    </w:sdt>
    <w:p w:rsidRPr="001C35D3" w:rsidR="00D80631" w:rsidP="006C76AF" w:rsidRDefault="00D80631" w14:paraId="5EAA7521" w14:textId="77777777">
      <w:pPr>
        <w:spacing w:before="120" w:line="240" w:lineRule="auto"/>
        <w:contextualSpacing/>
        <w:rPr>
          <w:sz w:val="14"/>
          <w:szCs w:val="14"/>
        </w:rPr>
      </w:pPr>
    </w:p>
    <w:p w:rsidRPr="001C35D3" w:rsidR="00C4152A" w:rsidP="006C76AF" w:rsidRDefault="00B3357D" w14:paraId="5B9D874E" w14:textId="10DC8F77">
      <w:pPr>
        <w:pStyle w:val="Nadpis1"/>
        <w:spacing w:before="120" w:after="120"/>
        <w:contextualSpacing/>
      </w:pPr>
      <w:bookmarkStart w:name="_Toc197701037" w:id="5"/>
      <w:r w:rsidRPr="00B3357D">
        <w:lastRenderedPageBreak/>
        <w:t>Design thinking</w:t>
      </w:r>
      <w:bookmarkEnd w:id="5"/>
    </w:p>
    <w:p w:rsidRPr="001C35D3" w:rsidR="00DF01C1" w:rsidP="006C76AF" w:rsidRDefault="00DF01C1" w14:paraId="1518839F" w14:textId="77777777">
      <w:pPr>
        <w:spacing w:before="120" w:line="240" w:lineRule="auto"/>
        <w:contextualSpacing/>
        <w:rPr>
          <w:sz w:val="28"/>
          <w:szCs w:val="28"/>
        </w:rPr>
      </w:pPr>
      <w:r w:rsidRPr="001C35D3">
        <w:rPr>
          <w:b/>
          <w:bCs/>
          <w:sz w:val="28"/>
          <w:szCs w:val="28"/>
        </w:rPr>
        <w:t>Core Unit Title:</w:t>
      </w:r>
      <w:r w:rsidRPr="001C35D3">
        <w:rPr>
          <w:sz w:val="28"/>
          <w:szCs w:val="28"/>
        </w:rPr>
        <w:t xml:space="preserve"> Creative Engineering</w:t>
      </w:r>
    </w:p>
    <w:p w:rsidRPr="009E7ADC" w:rsidR="0043153D" w:rsidP="006C76AF" w:rsidRDefault="00C4152A" w14:paraId="53A5710B" w14:textId="55C02BE3">
      <w:pPr>
        <w:spacing w:before="120" w:line="240" w:lineRule="auto"/>
        <w:contextualSpacing/>
        <w:rPr>
          <w:sz w:val="28"/>
          <w:szCs w:val="28"/>
        </w:rPr>
      </w:pPr>
      <w:r w:rsidRPr="001C35D3">
        <w:rPr>
          <w:b/>
          <w:bCs/>
          <w:sz w:val="28"/>
          <w:szCs w:val="28"/>
        </w:rPr>
        <w:t>Training Module Title:</w:t>
      </w:r>
      <w:r w:rsidRPr="001C35D3">
        <w:rPr>
          <w:sz w:val="28"/>
          <w:szCs w:val="28"/>
        </w:rPr>
        <w:t xml:space="preserve"> </w:t>
      </w:r>
      <w:r w:rsidRPr="00B3357D" w:rsidR="0043153D">
        <w:rPr>
          <w:sz w:val="28"/>
          <w:szCs w:val="28"/>
        </w:rPr>
        <w:t>Design thinking: Creative engineering methods</w:t>
      </w:r>
    </w:p>
    <w:p w:rsidR="0043153D" w:rsidP="006C76AF" w:rsidRDefault="0043153D" w14:paraId="0CEE91C9" w14:textId="77777777">
      <w:pPr>
        <w:pStyle w:val="Nadpis2"/>
        <w:spacing w:before="120" w:after="120"/>
        <w:contextualSpacing/>
      </w:pPr>
      <w:bookmarkStart w:name="_Toc197701038" w:id="6"/>
      <w:r w:rsidRPr="00A35A9D">
        <w:t>Competence Unit</w:t>
      </w:r>
      <w:bookmarkEnd w:id="6"/>
      <w:r w:rsidRPr="00A35A9D">
        <w:tab/>
      </w:r>
    </w:p>
    <w:p w:rsidR="0022483A" w:rsidP="006C76AF" w:rsidRDefault="0043153D" w14:paraId="13E49FA3" w14:textId="7A718EEE">
      <w:pPr>
        <w:spacing w:before="120" w:line="240" w:lineRule="auto"/>
        <w:contextualSpacing/>
      </w:pPr>
      <w:r w:rsidRPr="009E7ADC">
        <w:t xml:space="preserve">The aim of this </w:t>
      </w:r>
      <w:r>
        <w:t>competence unit and learning outcomes is to equip students with necessary skills and knowledge to manage design thinking and creative engineering methods in their future work as engineers, to work collaboratively in teams and to use the creativity in the designing of new products and services.</w:t>
      </w:r>
    </w:p>
    <w:p w:rsidRPr="00A35A9D" w:rsidR="0043153D" w:rsidP="006C76AF" w:rsidRDefault="0043153D" w14:paraId="4AEC6BAE" w14:textId="50DEF187">
      <w:pPr>
        <w:pStyle w:val="Nadpis2"/>
        <w:spacing w:before="120" w:after="120"/>
        <w:contextualSpacing/>
      </w:pPr>
      <w:bookmarkStart w:name="_Toc197701039" w:id="7"/>
      <w:r w:rsidRPr="00A35A9D">
        <w:t>Learning Outcomes</w:t>
      </w:r>
      <w:bookmarkEnd w:id="7"/>
      <w:r w:rsidRPr="00A35A9D">
        <w:t xml:space="preserve"> </w:t>
      </w:r>
    </w:p>
    <w:p w:rsidR="0043153D" w:rsidP="006C76AF" w:rsidRDefault="0043153D" w14:paraId="6AEBD929" w14:textId="77777777">
      <w:pPr>
        <w:pStyle w:val="Nadpis3"/>
        <w:spacing w:before="120" w:after="120" w:line="240" w:lineRule="auto"/>
        <w:contextualSpacing/>
      </w:pPr>
      <w:r w:rsidRPr="00A35A9D">
        <w:t xml:space="preserve">Competences </w:t>
      </w:r>
    </w:p>
    <w:p w:rsidRPr="001C35D3" w:rsidR="00B3357D" w:rsidP="006C76AF" w:rsidRDefault="00B3357D" w14:paraId="68B0C800" w14:textId="77777777">
      <w:pPr>
        <w:spacing w:before="120" w:line="240" w:lineRule="auto"/>
        <w:contextualSpacing/>
        <w:rPr>
          <w:sz w:val="28"/>
          <w:szCs w:val="28"/>
        </w:rPr>
      </w:pPr>
      <w:r w:rsidRPr="001C35D3">
        <w:rPr>
          <w:sz w:val="28"/>
          <w:szCs w:val="28"/>
        </w:rPr>
        <w:t>After successfully completing the subject "Communication for Creative Engineering", students are able to demonstrate the following competencies, skills and knowledge:</w:t>
      </w:r>
    </w:p>
    <w:p w:rsidRPr="001C35D3" w:rsidR="00B3357D" w:rsidP="006C76AF" w:rsidRDefault="00B3357D" w14:paraId="60F593AC" w14:textId="77777777">
      <w:pPr>
        <w:pStyle w:val="Nadpis3"/>
        <w:spacing w:before="120" w:after="120" w:line="240" w:lineRule="auto"/>
        <w:contextualSpacing/>
      </w:pPr>
      <w:r w:rsidRPr="001C35D3">
        <w:t>Competencies</w:t>
      </w:r>
    </w:p>
    <w:p w:rsidRPr="001C35D3" w:rsidR="00B3357D" w:rsidP="006C76AF" w:rsidRDefault="00B3357D" w14:paraId="482F07FF" w14:textId="77777777">
      <w:pPr>
        <w:spacing w:before="120" w:line="240" w:lineRule="auto"/>
        <w:contextualSpacing/>
        <w:rPr>
          <w:rStyle w:val="Vrazn"/>
        </w:rPr>
      </w:pPr>
      <w:r w:rsidRPr="001C35D3">
        <w:rPr>
          <w:rStyle w:val="Vrazn"/>
        </w:rPr>
        <w:t>A – Specific Competences (related to the core unit)</w:t>
      </w:r>
    </w:p>
    <w:tbl>
      <w:tblPr>
        <w:tblStyle w:val="Tabukasozoznamom3zvraznenie6"/>
        <w:tblW w:w="8500" w:type="dxa"/>
        <w:tblLook w:val="04A0" w:firstRow="1" w:lastRow="0" w:firstColumn="1" w:lastColumn="0" w:noHBand="0" w:noVBand="1"/>
      </w:tblPr>
      <w:tblGrid>
        <w:gridCol w:w="1134"/>
        <w:gridCol w:w="7366"/>
      </w:tblGrid>
      <w:tr w:rsidRPr="001C35D3" w:rsidR="00B3357D" w:rsidTr="009460B1" w14:paraId="07E90A0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B3357D" w:rsidP="006C76AF" w:rsidRDefault="00B3357D" w14:paraId="4F52ABA9" w14:textId="77777777">
            <w:pPr>
              <w:spacing w:before="120" w:line="240" w:lineRule="auto"/>
              <w:contextualSpacing/>
            </w:pPr>
            <w:r w:rsidRPr="001C35D3">
              <w:rPr>
                <w:b w:val="0"/>
                <w:bCs w:val="0"/>
              </w:rPr>
              <w:t>Code</w:t>
            </w:r>
          </w:p>
        </w:tc>
        <w:tc>
          <w:tcPr>
            <w:tcW w:w="7366" w:type="dxa"/>
            <w:shd w:val="clear" w:color="auto" w:fill="C5E0B3" w:themeFill="accent6" w:themeFillTint="66"/>
          </w:tcPr>
          <w:p w:rsidRPr="001C35D3" w:rsidR="00B3357D" w:rsidP="006C76AF" w:rsidRDefault="00B3357D" w14:paraId="31904D0F"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Pr="001C35D3" w:rsidR="00B3357D" w:rsidTr="009460B1" w14:paraId="3437F0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123340C9" w14:textId="77777777">
            <w:pPr>
              <w:spacing w:before="120" w:line="240" w:lineRule="auto"/>
              <w:contextualSpacing/>
            </w:pPr>
            <w:r w:rsidRPr="001C35D3">
              <w:t>A1</w:t>
            </w:r>
          </w:p>
        </w:tc>
        <w:tc>
          <w:tcPr>
            <w:tcW w:w="7366" w:type="dxa"/>
          </w:tcPr>
          <w:p w:rsidRPr="001C35D3" w:rsidR="00B3357D" w:rsidP="006C76AF" w:rsidRDefault="000C5E45" w14:paraId="53490B00" w14:textId="6B2685DC">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Apply knowledge of the different areas involved in the training plan.</w:t>
            </w:r>
          </w:p>
        </w:tc>
      </w:tr>
      <w:tr w:rsidRPr="001C35D3" w:rsidR="00B3357D" w:rsidTr="009460B1" w14:paraId="65F9607B"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611B7885" w14:textId="77777777">
            <w:pPr>
              <w:spacing w:before="120" w:line="240" w:lineRule="auto"/>
              <w:contextualSpacing/>
            </w:pPr>
            <w:r w:rsidRPr="001C35D3">
              <w:t>A2</w:t>
            </w:r>
          </w:p>
        </w:tc>
        <w:tc>
          <w:tcPr>
            <w:tcW w:w="7366" w:type="dxa"/>
          </w:tcPr>
          <w:p w:rsidRPr="001C35D3" w:rsidR="00B3357D" w:rsidP="006C76AF" w:rsidRDefault="000C5E45" w14:paraId="75EB7BCD" w14:textId="0628318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t>Need for permanent and continuous learning and especially oriented towards advances, techniques and new products on the market.</w:t>
            </w:r>
          </w:p>
        </w:tc>
      </w:tr>
      <w:tr w:rsidRPr="001C35D3" w:rsidR="00B3357D" w:rsidTr="009460B1" w14:paraId="6E4AC0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2AF73603" w14:textId="77777777">
            <w:pPr>
              <w:spacing w:before="120" w:line="240" w:lineRule="auto"/>
              <w:contextualSpacing/>
            </w:pPr>
            <w:r w:rsidRPr="001C35D3">
              <w:t>A3</w:t>
            </w:r>
          </w:p>
        </w:tc>
        <w:tc>
          <w:tcPr>
            <w:tcW w:w="7366" w:type="dxa"/>
          </w:tcPr>
          <w:p w:rsidRPr="001C35D3" w:rsidR="00B3357D" w:rsidP="006C76AF" w:rsidRDefault="000C5E45" w14:paraId="68DFD712" w14:textId="0D802B12">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Work effectively as an individual and as a member of diverse, multidisciplinary teams.</w:t>
            </w:r>
          </w:p>
        </w:tc>
      </w:tr>
      <w:tr w:rsidRPr="001C35D3" w:rsidR="00B3357D" w:rsidTr="009460B1" w14:paraId="1EE9EC39"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44C41AB7" w14:textId="77777777">
            <w:pPr>
              <w:spacing w:before="120" w:line="240" w:lineRule="auto"/>
              <w:contextualSpacing/>
            </w:pPr>
            <w:r w:rsidRPr="001C35D3">
              <w:t>A4</w:t>
            </w:r>
          </w:p>
        </w:tc>
        <w:tc>
          <w:tcPr>
            <w:tcW w:w="7366" w:type="dxa"/>
          </w:tcPr>
          <w:p w:rsidRPr="001C35D3" w:rsidR="00B3357D" w:rsidP="006C76AF" w:rsidRDefault="000C5E45" w14:paraId="3241BC84" w14:textId="2EC215F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t>Ability to design, write and direct projects, in all their diversity and phases.</w:t>
            </w:r>
          </w:p>
        </w:tc>
      </w:tr>
      <w:tr w:rsidRPr="001C35D3" w:rsidR="00B3357D" w:rsidTr="009460B1" w14:paraId="6F93E4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0F17F923" w14:textId="77777777">
            <w:pPr>
              <w:spacing w:before="120" w:line="240" w:lineRule="auto"/>
              <w:contextualSpacing/>
            </w:pPr>
            <w:r w:rsidRPr="001C35D3">
              <w:t>A5</w:t>
            </w:r>
          </w:p>
        </w:tc>
        <w:tc>
          <w:tcPr>
            <w:tcW w:w="7366" w:type="dxa"/>
          </w:tcPr>
          <w:p w:rsidRPr="001C35D3" w:rsidR="00B3357D" w:rsidP="006C76AF" w:rsidRDefault="000C5E45" w14:paraId="25BD708F" w14:textId="0754AA80">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Ability to use modern and creative techniques, skills and tools for engineering practice.</w:t>
            </w:r>
          </w:p>
        </w:tc>
      </w:tr>
    </w:tbl>
    <w:p w:rsidRPr="001C35D3" w:rsidR="00B3357D" w:rsidP="006C76AF" w:rsidRDefault="00B3357D" w14:paraId="17AA73AF" w14:textId="5A7BB5B1">
      <w:pPr>
        <w:spacing w:before="120" w:line="240" w:lineRule="auto"/>
        <w:contextualSpacing/>
        <w:rPr>
          <w:rStyle w:val="Vrazn"/>
        </w:rPr>
      </w:pPr>
      <w:r w:rsidRPr="001C35D3">
        <w:rPr>
          <w:rStyle w:val="Vrazn"/>
        </w:rPr>
        <w:t>B – Basic Engineering Competences</w:t>
      </w:r>
    </w:p>
    <w:tbl>
      <w:tblPr>
        <w:tblStyle w:val="Tabukasozoznamom3zvraznenie6"/>
        <w:tblW w:w="8500" w:type="dxa"/>
        <w:tblLook w:val="04A0" w:firstRow="1" w:lastRow="0" w:firstColumn="1" w:lastColumn="0" w:noHBand="0" w:noVBand="1"/>
      </w:tblPr>
      <w:tblGrid>
        <w:gridCol w:w="1191"/>
        <w:gridCol w:w="7309"/>
      </w:tblGrid>
      <w:tr w:rsidRPr="001C35D3" w:rsidR="00B3357D" w:rsidTr="009460B1" w14:paraId="3045F875" w14:textId="77777777">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rsidRPr="001C35D3" w:rsidR="00B3357D" w:rsidP="006C76AF" w:rsidRDefault="00B3357D" w14:paraId="0124B10F" w14:textId="77777777">
            <w:pPr>
              <w:spacing w:before="120" w:line="240" w:lineRule="auto"/>
              <w:contextualSpacing/>
              <w:rPr>
                <w:rStyle w:val="Vrazn"/>
              </w:rPr>
            </w:pPr>
            <w:r w:rsidRPr="001C35D3">
              <w:rPr>
                <w:b w:val="0"/>
                <w:bCs w:val="0"/>
              </w:rPr>
              <w:t>Code</w:t>
            </w:r>
          </w:p>
        </w:tc>
        <w:tc>
          <w:tcPr>
            <w:tcW w:w="7309" w:type="dxa"/>
            <w:shd w:val="clear" w:color="auto" w:fill="C5E0B3" w:themeFill="accent6" w:themeFillTint="66"/>
          </w:tcPr>
          <w:p w:rsidRPr="001C35D3" w:rsidR="00B3357D" w:rsidP="006C76AF" w:rsidRDefault="00B3357D" w14:paraId="77A92D91"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Pr="001C35D3" w:rsidR="00B3357D" w:rsidTr="009460B1" w14:paraId="030DD9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07596B5C" w14:textId="77777777">
            <w:pPr>
              <w:spacing w:before="120" w:line="240" w:lineRule="auto"/>
              <w:contextualSpacing/>
              <w:rPr>
                <w:rStyle w:val="Vrazn"/>
              </w:rPr>
            </w:pPr>
            <w:r w:rsidRPr="001C35D3">
              <w:t>B1</w:t>
            </w:r>
          </w:p>
        </w:tc>
        <w:tc>
          <w:tcPr>
            <w:tcW w:w="7309" w:type="dxa"/>
          </w:tcPr>
          <w:p w:rsidRPr="000C5E45" w:rsidR="00B3357D" w:rsidP="006C76AF" w:rsidRDefault="000C5E45" w14:paraId="0C786D82" w14:textId="10F37BC6">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b w:val="0"/>
                <w:bCs w:val="0"/>
                <w:color w:val="auto"/>
              </w:rPr>
            </w:pPr>
            <w:r w:rsidRPr="000C5E45">
              <w:t>Effective oral and written communication skills with ethics and social responsibility as a citizen and as a professional.</w:t>
            </w:r>
          </w:p>
        </w:tc>
      </w:tr>
      <w:tr w:rsidRPr="001C35D3" w:rsidR="00B3357D" w:rsidTr="009460B1" w14:paraId="50F6AA30"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456AB6C4" w14:textId="77777777">
            <w:pPr>
              <w:spacing w:before="120" w:line="240" w:lineRule="auto"/>
              <w:contextualSpacing/>
              <w:rPr>
                <w:rStyle w:val="Vrazn"/>
              </w:rPr>
            </w:pPr>
            <w:r w:rsidRPr="001C35D3">
              <w:t>B2</w:t>
            </w:r>
          </w:p>
        </w:tc>
        <w:tc>
          <w:tcPr>
            <w:tcW w:w="7309" w:type="dxa"/>
          </w:tcPr>
          <w:p w:rsidRPr="001C35D3" w:rsidR="00B3357D" w:rsidP="006C76AF" w:rsidRDefault="000C5E45" w14:paraId="29F256BF" w14:textId="5B6B1F27">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Apply critical, logical and creative thinking to question reality, seek and propose innovative solutions at a formal, functional and technical level.</w:t>
            </w:r>
          </w:p>
        </w:tc>
      </w:tr>
      <w:tr w:rsidRPr="001C35D3" w:rsidR="00B3357D" w:rsidTr="009460B1" w14:paraId="29139C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21EBD43F" w14:textId="77777777">
            <w:pPr>
              <w:spacing w:before="120" w:line="240" w:lineRule="auto"/>
              <w:contextualSpacing/>
              <w:rPr>
                <w:rStyle w:val="Vrazn"/>
              </w:rPr>
            </w:pPr>
            <w:r w:rsidRPr="001C35D3">
              <w:t>B3</w:t>
            </w:r>
          </w:p>
        </w:tc>
        <w:tc>
          <w:tcPr>
            <w:tcW w:w="7309" w:type="dxa"/>
          </w:tcPr>
          <w:p w:rsidRPr="001C35D3" w:rsidR="00B3357D" w:rsidP="006C76AF" w:rsidRDefault="000C5E45" w14:paraId="6F3A426F" w14:textId="75546B4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Learn to learn. Ability to understand and detect the dynamics and mechanisms that structure and emergence and dynamics of new creative trends.</w:t>
            </w:r>
          </w:p>
        </w:tc>
      </w:tr>
      <w:tr w:rsidRPr="001C35D3" w:rsidR="00B3357D" w:rsidTr="009460B1" w14:paraId="265E45F8"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7065D8FE" w14:textId="77777777">
            <w:pPr>
              <w:spacing w:before="120" w:line="240" w:lineRule="auto"/>
              <w:contextualSpacing/>
              <w:rPr>
                <w:rStyle w:val="Vrazn"/>
              </w:rPr>
            </w:pPr>
            <w:r w:rsidRPr="001C35D3">
              <w:t>B4</w:t>
            </w:r>
          </w:p>
        </w:tc>
        <w:tc>
          <w:tcPr>
            <w:tcW w:w="7309" w:type="dxa"/>
          </w:tcPr>
          <w:p w:rsidRPr="000C5E45" w:rsidR="00B3357D" w:rsidP="006C76AF" w:rsidRDefault="000C5E45" w14:paraId="0E4273B9" w14:textId="16E91CD2">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b w:val="0"/>
                <w:bCs w:val="0"/>
                <w:color w:val="auto"/>
              </w:rPr>
            </w:pPr>
            <w:r w:rsidRPr="000C5E45">
              <w:t>Work collaboratively. Learn about group dynamics and teamwork.</w:t>
            </w:r>
          </w:p>
        </w:tc>
      </w:tr>
      <w:tr w:rsidRPr="001C35D3" w:rsidR="00B3357D" w:rsidTr="009460B1" w14:paraId="205E6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09AEF2B2" w14:textId="77777777">
            <w:pPr>
              <w:spacing w:before="120" w:line="240" w:lineRule="auto"/>
              <w:contextualSpacing/>
              <w:rPr>
                <w:rStyle w:val="Vrazn"/>
              </w:rPr>
            </w:pPr>
            <w:r w:rsidRPr="001C35D3">
              <w:t>B5</w:t>
            </w:r>
          </w:p>
        </w:tc>
        <w:tc>
          <w:tcPr>
            <w:tcW w:w="7309" w:type="dxa"/>
          </w:tcPr>
          <w:p w:rsidRPr="001C35D3" w:rsidR="00B3357D" w:rsidP="006C76AF" w:rsidRDefault="000C5E45" w14:paraId="17A1419A" w14:textId="5D87C2FD">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Work autonomously with initiative.</w:t>
            </w:r>
          </w:p>
        </w:tc>
      </w:tr>
      <w:tr w:rsidRPr="001C35D3" w:rsidR="00B3357D" w:rsidTr="009460B1" w14:paraId="12B66A07"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60B52F9A" w14:textId="77777777">
            <w:pPr>
              <w:spacing w:before="120" w:line="240" w:lineRule="auto"/>
              <w:contextualSpacing/>
              <w:rPr>
                <w:rStyle w:val="Vrazn"/>
              </w:rPr>
            </w:pPr>
            <w:r w:rsidRPr="001C35D3">
              <w:lastRenderedPageBreak/>
              <w:t>B6</w:t>
            </w:r>
          </w:p>
        </w:tc>
        <w:tc>
          <w:tcPr>
            <w:tcW w:w="7309" w:type="dxa"/>
          </w:tcPr>
          <w:p w:rsidRPr="001C35D3" w:rsidR="00B3357D" w:rsidP="006C76AF" w:rsidRDefault="000C5E45" w14:paraId="21F01731" w14:textId="0E90A87A">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Leadership and decision-making capacity</w:t>
            </w:r>
            <w:r>
              <w:t>.</w:t>
            </w:r>
          </w:p>
        </w:tc>
      </w:tr>
      <w:tr w:rsidRPr="001C35D3" w:rsidR="00B3357D" w:rsidTr="009460B1" w14:paraId="79115D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7B0E3CFF" w14:textId="77777777">
            <w:pPr>
              <w:spacing w:before="120" w:line="240" w:lineRule="auto"/>
              <w:contextualSpacing/>
              <w:rPr>
                <w:rStyle w:val="Vrazn"/>
              </w:rPr>
            </w:pPr>
            <w:r w:rsidRPr="001C35D3">
              <w:t>B7</w:t>
            </w:r>
          </w:p>
        </w:tc>
        <w:tc>
          <w:tcPr>
            <w:tcW w:w="7309" w:type="dxa"/>
          </w:tcPr>
          <w:p w:rsidRPr="001C35D3" w:rsidR="00B3357D" w:rsidP="006C76AF" w:rsidRDefault="000C5E45" w14:paraId="6C46F427" w14:textId="1BE3D5E0">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Communicate effectively in a work environment</w:t>
            </w:r>
            <w:r>
              <w:t>.</w:t>
            </w:r>
          </w:p>
        </w:tc>
      </w:tr>
      <w:tr w:rsidRPr="001C35D3" w:rsidR="00B3357D" w:rsidTr="009460B1" w14:paraId="6542D6DD"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2A31500F" w14:textId="77777777">
            <w:pPr>
              <w:spacing w:before="120" w:line="240" w:lineRule="auto"/>
              <w:contextualSpacing/>
              <w:rPr>
                <w:rStyle w:val="Vrazn"/>
              </w:rPr>
            </w:pPr>
            <w:r w:rsidRPr="001C35D3">
              <w:t>B8</w:t>
            </w:r>
          </w:p>
        </w:tc>
        <w:tc>
          <w:tcPr>
            <w:tcW w:w="7309" w:type="dxa"/>
          </w:tcPr>
          <w:p w:rsidRPr="001C35D3" w:rsidR="00B3357D" w:rsidP="006C76AF" w:rsidRDefault="000C5E45" w14:paraId="40D923E5" w14:textId="0D38BDB4">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Organization and planning capacity.</w:t>
            </w:r>
          </w:p>
        </w:tc>
      </w:tr>
      <w:tr w:rsidRPr="001C35D3" w:rsidR="00B3357D" w:rsidTr="009460B1" w14:paraId="523F37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5039D1D9" w14:textId="77777777">
            <w:pPr>
              <w:spacing w:before="120" w:line="240" w:lineRule="auto"/>
              <w:contextualSpacing/>
              <w:rPr>
                <w:rStyle w:val="Vrazn"/>
              </w:rPr>
            </w:pPr>
            <w:r w:rsidRPr="001C35D3">
              <w:t>B9</w:t>
            </w:r>
          </w:p>
        </w:tc>
        <w:tc>
          <w:tcPr>
            <w:tcW w:w="7309" w:type="dxa"/>
          </w:tcPr>
          <w:p w:rsidRPr="001C35D3" w:rsidR="00B3357D" w:rsidP="006C76AF" w:rsidRDefault="000C5E45" w14:paraId="55344B72" w14:textId="5FA6F047">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Capacity for analysis and synthesis.</w:t>
            </w:r>
          </w:p>
        </w:tc>
      </w:tr>
    </w:tbl>
    <w:p w:rsidRPr="001C35D3" w:rsidR="00B3357D" w:rsidP="006C76AF" w:rsidRDefault="00B3357D" w14:paraId="5E42B53F" w14:textId="70543780">
      <w:pPr>
        <w:spacing w:before="120" w:line="240" w:lineRule="auto"/>
        <w:contextualSpacing/>
        <w:rPr>
          <w:rStyle w:val="Vrazn"/>
        </w:rPr>
      </w:pPr>
      <w:r w:rsidRPr="001C35D3">
        <w:rPr>
          <w:rStyle w:val="Vrazn"/>
        </w:rPr>
        <w:t>C – Transversal Competences</w:t>
      </w:r>
    </w:p>
    <w:tbl>
      <w:tblPr>
        <w:tblStyle w:val="Tabukasozoznamom3zvraznenie6"/>
        <w:tblW w:w="8500" w:type="dxa"/>
        <w:tblLook w:val="04A0" w:firstRow="1" w:lastRow="0" w:firstColumn="1" w:lastColumn="0" w:noHBand="0" w:noVBand="1"/>
      </w:tblPr>
      <w:tblGrid>
        <w:gridCol w:w="1134"/>
        <w:gridCol w:w="7366"/>
      </w:tblGrid>
      <w:tr w:rsidRPr="001C35D3" w:rsidR="00B3357D" w:rsidTr="009460B1" w14:paraId="680D8A8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rsidRPr="001C35D3" w:rsidR="00B3357D" w:rsidP="006C76AF" w:rsidRDefault="00B3357D" w14:paraId="4030255A" w14:textId="77777777">
            <w:pPr>
              <w:spacing w:before="120" w:line="240" w:lineRule="auto"/>
              <w:contextualSpacing/>
              <w:rPr>
                <w:rStyle w:val="Vrazn"/>
              </w:rPr>
            </w:pPr>
            <w:r w:rsidRPr="001C35D3">
              <w:rPr>
                <w:b w:val="0"/>
                <w:bCs w:val="0"/>
              </w:rPr>
              <w:t>Code</w:t>
            </w:r>
          </w:p>
        </w:tc>
        <w:tc>
          <w:tcPr>
            <w:tcW w:w="7366" w:type="dxa"/>
            <w:shd w:val="clear" w:color="auto" w:fill="C5E0B3" w:themeFill="accent6" w:themeFillTint="66"/>
            <w:vAlign w:val="center"/>
          </w:tcPr>
          <w:p w:rsidRPr="001C35D3" w:rsidR="00B3357D" w:rsidP="006C76AF" w:rsidRDefault="00B3357D" w14:paraId="1215C404"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Pr="001C35D3" w:rsidR="00B3357D" w:rsidTr="009460B1" w14:paraId="7D7CCA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6A87EB94" w14:textId="77777777">
            <w:pPr>
              <w:spacing w:before="120" w:line="240" w:lineRule="auto"/>
              <w:contextualSpacing/>
              <w:rPr>
                <w:rStyle w:val="Vrazn"/>
              </w:rPr>
            </w:pPr>
            <w:r w:rsidRPr="001C35D3">
              <w:t>C1</w:t>
            </w:r>
          </w:p>
        </w:tc>
        <w:tc>
          <w:tcPr>
            <w:tcW w:w="7366" w:type="dxa"/>
            <w:vAlign w:val="center"/>
          </w:tcPr>
          <w:p w:rsidRPr="001C35D3" w:rsidR="00B3357D" w:rsidP="006C76AF" w:rsidRDefault="0022483A" w14:paraId="7B656FBE" w14:textId="3B2E7105">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Express yourself correctly, both orally and in writing, in the official languages.</w:t>
            </w:r>
          </w:p>
        </w:tc>
      </w:tr>
      <w:tr w:rsidRPr="001C35D3" w:rsidR="00B3357D" w:rsidTr="009460B1" w14:paraId="7BEEF320"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3766023C" w14:textId="77777777">
            <w:pPr>
              <w:spacing w:before="120" w:line="240" w:lineRule="auto"/>
              <w:contextualSpacing/>
              <w:rPr>
                <w:rStyle w:val="Vrazn"/>
              </w:rPr>
            </w:pPr>
            <w:r w:rsidRPr="001C35D3">
              <w:t>C2</w:t>
            </w:r>
          </w:p>
        </w:tc>
        <w:tc>
          <w:tcPr>
            <w:tcW w:w="7366" w:type="dxa"/>
            <w:vAlign w:val="center"/>
          </w:tcPr>
          <w:p w:rsidRPr="001C35D3" w:rsidR="00B3357D" w:rsidP="006C76AF" w:rsidRDefault="0022483A" w14:paraId="5F708D70" w14:textId="4AC0F243">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t>Use the basic tools of information and communication technologies (ICT) necessary for the exercise of the profession and for learning throughout the life.</w:t>
            </w:r>
          </w:p>
        </w:tc>
      </w:tr>
      <w:tr w:rsidRPr="001C35D3" w:rsidR="00B3357D" w:rsidTr="009460B1" w14:paraId="30878C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18F212FB" w14:textId="77777777">
            <w:pPr>
              <w:spacing w:before="120" w:line="240" w:lineRule="auto"/>
              <w:contextualSpacing/>
              <w:rPr>
                <w:rStyle w:val="Vrazn"/>
              </w:rPr>
            </w:pPr>
            <w:r w:rsidRPr="001C35D3">
              <w:t>C3</w:t>
            </w:r>
          </w:p>
        </w:tc>
        <w:tc>
          <w:tcPr>
            <w:tcW w:w="7366" w:type="dxa"/>
            <w:vAlign w:val="center"/>
          </w:tcPr>
          <w:p w:rsidRPr="001C35D3" w:rsidR="00B3357D" w:rsidP="006C76AF" w:rsidRDefault="0022483A" w14:paraId="19CEE082" w14:textId="37B97981">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Develop for the exercise of citizenship that respects democratic culture, human rights and the gender perspective.</w:t>
            </w:r>
          </w:p>
        </w:tc>
      </w:tr>
      <w:tr w:rsidRPr="001C35D3" w:rsidR="00B3357D" w:rsidTr="009460B1" w14:paraId="72D07073"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5B384409" w14:textId="77777777">
            <w:pPr>
              <w:spacing w:before="120" w:line="240" w:lineRule="auto"/>
              <w:contextualSpacing/>
              <w:rPr>
                <w:rStyle w:val="Vrazn"/>
              </w:rPr>
            </w:pPr>
            <w:r w:rsidRPr="001C35D3">
              <w:t>C4</w:t>
            </w:r>
          </w:p>
        </w:tc>
        <w:tc>
          <w:tcPr>
            <w:tcW w:w="7366" w:type="dxa"/>
            <w:vAlign w:val="center"/>
          </w:tcPr>
          <w:p w:rsidRPr="001C35D3" w:rsidR="00B3357D" w:rsidP="006C76AF" w:rsidRDefault="0022483A" w14:paraId="1896F8B8" w14:textId="3C128B27">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t>Understand the importance of creativity in an entrepreneurial culture and know the means available to entrepreneurial people.</w:t>
            </w:r>
          </w:p>
        </w:tc>
      </w:tr>
      <w:tr w:rsidRPr="001C35D3" w:rsidR="00B3357D" w:rsidTr="009460B1" w14:paraId="11A8F4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4176E22A" w14:textId="77777777">
            <w:pPr>
              <w:spacing w:before="120" w:line="240" w:lineRule="auto"/>
              <w:contextualSpacing/>
              <w:rPr>
                <w:rStyle w:val="Vrazn"/>
              </w:rPr>
            </w:pPr>
            <w:r w:rsidRPr="001C35D3">
              <w:t>C5</w:t>
            </w:r>
          </w:p>
        </w:tc>
        <w:tc>
          <w:tcPr>
            <w:tcW w:w="7366" w:type="dxa"/>
            <w:vAlign w:val="center"/>
          </w:tcPr>
          <w:p w:rsidRPr="001C35D3" w:rsidR="00B3357D" w:rsidP="006C76AF" w:rsidRDefault="0022483A" w14:paraId="08CF3ECD" w14:textId="042A17AE">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Develop the ability to work in interdisciplinary or transdisciplinary teams, to offer proposals that contribute to sustainable environmental, economic, political and social development.</w:t>
            </w:r>
          </w:p>
        </w:tc>
      </w:tr>
    </w:tbl>
    <w:p w:rsidR="0043153D" w:rsidP="006C76AF" w:rsidRDefault="0043153D" w14:paraId="7A16C256" w14:textId="77777777">
      <w:pPr>
        <w:pStyle w:val="Nadpis3"/>
        <w:spacing w:before="120" w:after="120" w:line="240" w:lineRule="auto"/>
        <w:contextualSpacing/>
      </w:pPr>
      <w:r w:rsidRPr="00A35A9D">
        <w:t>Skills</w:t>
      </w:r>
    </w:p>
    <w:tbl>
      <w:tblPr>
        <w:tblStyle w:val="Tabukasozoznamom3zvraznenie6"/>
        <w:tblW w:w="0" w:type="auto"/>
        <w:tblLook w:val="04A0" w:firstRow="1" w:lastRow="0" w:firstColumn="1" w:lastColumn="0" w:noHBand="0" w:noVBand="1"/>
      </w:tblPr>
      <w:tblGrid>
        <w:gridCol w:w="5593"/>
        <w:gridCol w:w="967"/>
        <w:gridCol w:w="967"/>
        <w:gridCol w:w="967"/>
      </w:tblGrid>
      <w:tr w:rsidR="009460B1" w:rsidTr="009460B1" w14:paraId="74127CE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93" w:type="dxa"/>
            <w:shd w:val="clear" w:color="auto" w:fill="C5E0B3" w:themeFill="accent6" w:themeFillTint="66"/>
          </w:tcPr>
          <w:p w:rsidRPr="0022483A" w:rsidR="009460B1" w:rsidP="006C76AF" w:rsidRDefault="009460B1" w14:paraId="1C3FC645" w14:textId="4CDFED66">
            <w:pPr>
              <w:spacing w:before="120" w:line="240" w:lineRule="auto"/>
              <w:contextualSpacing/>
            </w:pPr>
            <w:r>
              <w:t>Skill</w:t>
            </w:r>
          </w:p>
        </w:tc>
        <w:tc>
          <w:tcPr>
            <w:tcW w:w="2901" w:type="dxa"/>
            <w:gridSpan w:val="3"/>
            <w:shd w:val="clear" w:color="auto" w:fill="C5E0B3" w:themeFill="accent6" w:themeFillTint="66"/>
          </w:tcPr>
          <w:p w:rsidRPr="0022483A" w:rsidR="009460B1" w:rsidP="006C76AF" w:rsidRDefault="009460B1" w14:paraId="406B6BC7" w14:textId="636E2C6E">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Linked Competences</w:t>
            </w:r>
          </w:p>
        </w:tc>
      </w:tr>
      <w:tr w:rsidR="0043153D" w:rsidTr="009460B1" w14:paraId="4CCE55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562A54FA" w14:textId="77777777">
            <w:pPr>
              <w:spacing w:before="120" w:line="240" w:lineRule="auto"/>
              <w:contextualSpacing/>
              <w:rPr>
                <w:b w:val="0"/>
                <w:bCs w:val="0"/>
              </w:rPr>
            </w:pPr>
            <w:r w:rsidRPr="0022483A">
              <w:rPr>
                <w:b w:val="0"/>
                <w:bCs w:val="0"/>
              </w:rPr>
              <w:t>To acquire knowledge about design thinking and creative engineering methods</w:t>
            </w:r>
          </w:p>
        </w:tc>
        <w:tc>
          <w:tcPr>
            <w:tcW w:w="967" w:type="dxa"/>
          </w:tcPr>
          <w:p w:rsidRPr="0022483A" w:rsidR="0043153D" w:rsidP="006C76AF" w:rsidRDefault="0043153D" w14:paraId="310ADED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A1</w:t>
            </w:r>
          </w:p>
          <w:p w:rsidRPr="0022483A" w:rsidR="0043153D" w:rsidP="006C76AF" w:rsidRDefault="0043153D" w14:paraId="0914177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967" w:type="dxa"/>
          </w:tcPr>
          <w:p w:rsidRPr="0022483A" w:rsidR="0043153D" w:rsidP="006C76AF" w:rsidRDefault="0043153D" w14:paraId="62D58BB2"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B3</w:t>
            </w:r>
          </w:p>
        </w:tc>
        <w:tc>
          <w:tcPr>
            <w:tcW w:w="967" w:type="dxa"/>
          </w:tcPr>
          <w:p w:rsidRPr="0022483A" w:rsidR="0043153D" w:rsidP="006C76AF" w:rsidRDefault="0043153D" w14:paraId="355D067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C4</w:t>
            </w:r>
          </w:p>
        </w:tc>
      </w:tr>
      <w:tr w:rsidR="0043153D" w:rsidTr="009460B1" w14:paraId="5E7423ED" w14:textId="77777777">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2C07CBD" w14:textId="77777777">
            <w:pPr>
              <w:spacing w:before="120" w:line="240" w:lineRule="auto"/>
              <w:contextualSpacing/>
              <w:rPr>
                <w:b w:val="0"/>
                <w:bCs w:val="0"/>
              </w:rPr>
            </w:pPr>
            <w:r w:rsidRPr="0022483A">
              <w:rPr>
                <w:b w:val="0"/>
                <w:bCs w:val="0"/>
              </w:rPr>
              <w:t xml:space="preserve">To learn to use the design thinking methodology </w:t>
            </w:r>
          </w:p>
        </w:tc>
        <w:tc>
          <w:tcPr>
            <w:tcW w:w="967" w:type="dxa"/>
          </w:tcPr>
          <w:p w:rsidRPr="0022483A" w:rsidR="0043153D" w:rsidP="006C76AF" w:rsidRDefault="0043153D" w14:paraId="4D7E31C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A2</w:t>
            </w:r>
          </w:p>
        </w:tc>
        <w:tc>
          <w:tcPr>
            <w:tcW w:w="967" w:type="dxa"/>
          </w:tcPr>
          <w:p w:rsidRPr="0022483A" w:rsidR="0043153D" w:rsidP="006C76AF" w:rsidRDefault="0043153D" w14:paraId="7D47A3C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B2</w:t>
            </w:r>
          </w:p>
        </w:tc>
        <w:tc>
          <w:tcPr>
            <w:tcW w:w="967" w:type="dxa"/>
          </w:tcPr>
          <w:p w:rsidRPr="0022483A" w:rsidR="0043153D" w:rsidP="006C76AF" w:rsidRDefault="0043153D" w14:paraId="40642F3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C3</w:t>
            </w:r>
          </w:p>
        </w:tc>
      </w:tr>
      <w:tr w:rsidR="0043153D" w:rsidTr="009460B1" w14:paraId="0655C6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89317DC" w14:textId="77777777">
            <w:pPr>
              <w:spacing w:before="120" w:line="240" w:lineRule="auto"/>
              <w:contextualSpacing/>
              <w:rPr>
                <w:b w:val="0"/>
                <w:bCs w:val="0"/>
              </w:rPr>
            </w:pPr>
            <w:r w:rsidRPr="0022483A">
              <w:rPr>
                <w:b w:val="0"/>
                <w:bCs w:val="0"/>
              </w:rPr>
              <w:t>To become familiar with the use of creative engineering methods</w:t>
            </w:r>
          </w:p>
        </w:tc>
        <w:tc>
          <w:tcPr>
            <w:tcW w:w="967" w:type="dxa"/>
          </w:tcPr>
          <w:p w:rsidRPr="0022483A" w:rsidR="0043153D" w:rsidP="006C76AF" w:rsidRDefault="0043153D" w14:paraId="2E0727D1"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A2</w:t>
            </w:r>
          </w:p>
        </w:tc>
        <w:tc>
          <w:tcPr>
            <w:tcW w:w="967" w:type="dxa"/>
          </w:tcPr>
          <w:p w:rsidRPr="0022483A" w:rsidR="0043153D" w:rsidP="006C76AF" w:rsidRDefault="0043153D" w14:paraId="638F4F0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B2</w:t>
            </w:r>
          </w:p>
        </w:tc>
        <w:tc>
          <w:tcPr>
            <w:tcW w:w="967" w:type="dxa"/>
          </w:tcPr>
          <w:p w:rsidRPr="0022483A" w:rsidR="0043153D" w:rsidP="006C76AF" w:rsidRDefault="0043153D" w14:paraId="0BD85C33"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C3</w:t>
            </w:r>
          </w:p>
        </w:tc>
      </w:tr>
      <w:tr w:rsidR="0043153D" w:rsidTr="009460B1" w14:paraId="0B16E416" w14:textId="77777777">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39AC88C" w14:textId="77777777">
            <w:pPr>
              <w:spacing w:before="120" w:line="240" w:lineRule="auto"/>
              <w:contextualSpacing/>
              <w:rPr>
                <w:b w:val="0"/>
                <w:bCs w:val="0"/>
              </w:rPr>
            </w:pPr>
            <w:r w:rsidRPr="0022483A">
              <w:rPr>
                <w:b w:val="0"/>
                <w:bCs w:val="0"/>
              </w:rPr>
              <w:t>In general, acquire basic knowledge of creativity methods necessary to for the subsequent application in engineering projects.</w:t>
            </w:r>
          </w:p>
        </w:tc>
        <w:tc>
          <w:tcPr>
            <w:tcW w:w="967" w:type="dxa"/>
          </w:tcPr>
          <w:p w:rsidRPr="0022483A" w:rsidR="0043153D" w:rsidP="006C76AF" w:rsidRDefault="0043153D" w14:paraId="040C59B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A3</w:t>
            </w:r>
          </w:p>
          <w:p w:rsidRPr="0022483A" w:rsidR="0043153D" w:rsidP="006C76AF" w:rsidRDefault="0043153D" w14:paraId="68DA4D1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A4</w:t>
            </w:r>
          </w:p>
          <w:p w:rsidRPr="0022483A" w:rsidR="0043153D" w:rsidP="006C76AF" w:rsidRDefault="0043153D" w14:paraId="19CC717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A4</w:t>
            </w:r>
          </w:p>
        </w:tc>
        <w:tc>
          <w:tcPr>
            <w:tcW w:w="967" w:type="dxa"/>
          </w:tcPr>
          <w:p w:rsidRPr="0022483A" w:rsidR="0043153D" w:rsidP="006C76AF" w:rsidRDefault="0043153D" w14:paraId="532A346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B1</w:t>
            </w:r>
          </w:p>
          <w:p w:rsidRPr="0022483A" w:rsidR="0043153D" w:rsidP="006C76AF" w:rsidRDefault="0043153D" w14:paraId="15294084"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B4</w:t>
            </w:r>
          </w:p>
          <w:p w:rsidRPr="0022483A" w:rsidR="0043153D" w:rsidP="006C76AF" w:rsidRDefault="0043153D" w14:paraId="6A9CCD6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B5</w:t>
            </w:r>
          </w:p>
          <w:p w:rsidRPr="0022483A" w:rsidR="0043153D" w:rsidP="006C76AF" w:rsidRDefault="0043153D" w14:paraId="1C811D9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B6</w:t>
            </w:r>
          </w:p>
          <w:p w:rsidRPr="0022483A" w:rsidR="0043153D" w:rsidP="006C76AF" w:rsidRDefault="0043153D" w14:paraId="2059320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B7</w:t>
            </w:r>
          </w:p>
          <w:p w:rsidRPr="0022483A" w:rsidR="0043153D" w:rsidP="006C76AF" w:rsidRDefault="0043153D" w14:paraId="18E0056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B8</w:t>
            </w:r>
          </w:p>
          <w:p w:rsidRPr="0022483A" w:rsidR="0043153D" w:rsidP="006C76AF" w:rsidRDefault="0043153D" w14:paraId="653C7E0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B9</w:t>
            </w:r>
          </w:p>
        </w:tc>
        <w:tc>
          <w:tcPr>
            <w:tcW w:w="967" w:type="dxa"/>
          </w:tcPr>
          <w:p w:rsidRPr="0022483A" w:rsidR="0043153D" w:rsidP="006C76AF" w:rsidRDefault="0043153D" w14:paraId="5CBCFB6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C1</w:t>
            </w:r>
          </w:p>
          <w:p w:rsidRPr="0022483A" w:rsidR="0043153D" w:rsidP="006C76AF" w:rsidRDefault="0043153D" w14:paraId="5904DB0E"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C2</w:t>
            </w:r>
          </w:p>
          <w:p w:rsidRPr="0022483A" w:rsidR="0043153D" w:rsidP="006C76AF" w:rsidRDefault="0043153D" w14:paraId="2A549CF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C5</w:t>
            </w:r>
          </w:p>
        </w:tc>
      </w:tr>
    </w:tbl>
    <w:p w:rsidR="0043153D" w:rsidP="006C76AF" w:rsidRDefault="0043153D" w14:paraId="0849066E" w14:textId="77777777">
      <w:pPr>
        <w:pStyle w:val="Nadpis3"/>
        <w:spacing w:before="120" w:after="120" w:line="240" w:lineRule="auto"/>
        <w:contextualSpacing/>
      </w:pPr>
      <w:r>
        <w:t>Knowledge</w:t>
      </w:r>
    </w:p>
    <w:p w:rsidRPr="0022483A" w:rsidR="0043153D" w:rsidP="006C76AF" w:rsidRDefault="0043153D" w14:paraId="74887064" w14:textId="1AE1401F">
      <w:pPr>
        <w:pStyle w:val="Odsekzoznamu"/>
        <w:numPr>
          <w:ilvl w:val="0"/>
          <w:numId w:val="15"/>
        </w:numPr>
        <w:spacing w:before="120" w:line="240" w:lineRule="auto"/>
        <w:rPr>
          <w:b/>
          <w:bCs/>
        </w:rPr>
      </w:pPr>
      <w:r w:rsidRPr="0022483A">
        <w:rPr>
          <w:b/>
          <w:bCs/>
        </w:rPr>
        <w:t>Design thinking: Creative engineering methods</w:t>
      </w:r>
    </w:p>
    <w:p w:rsidRPr="000B4FB5" w:rsidR="0043153D" w:rsidP="006C76AF" w:rsidRDefault="0043153D" w14:paraId="314CA2A4" w14:textId="30BB12A2">
      <w:pPr>
        <w:pStyle w:val="Odsekzoznamu"/>
        <w:numPr>
          <w:ilvl w:val="0"/>
          <w:numId w:val="16"/>
        </w:numPr>
        <w:spacing w:before="120" w:line="240" w:lineRule="auto"/>
      </w:pPr>
      <w:r w:rsidRPr="0022483A">
        <w:rPr>
          <w:lang w:val="en-US"/>
        </w:rPr>
        <w:t>Definition of design thinking and methodology (3h THEORETICAL)</w:t>
      </w:r>
    </w:p>
    <w:p w:rsidRPr="0022483A" w:rsidR="0043153D" w:rsidP="006C76AF" w:rsidRDefault="0043153D" w14:paraId="64084039" w14:textId="13C69677">
      <w:pPr>
        <w:pStyle w:val="Odsekzoznamu"/>
        <w:numPr>
          <w:ilvl w:val="0"/>
          <w:numId w:val="16"/>
        </w:numPr>
        <w:spacing w:before="120" w:line="240" w:lineRule="auto"/>
        <w:rPr>
          <w:lang w:val="en-US"/>
        </w:rPr>
      </w:pPr>
      <w:r w:rsidRPr="0022483A">
        <w:rPr>
          <w:lang w:val="en-US"/>
        </w:rPr>
        <w:t xml:space="preserve">Introduction to design thinking </w:t>
      </w:r>
    </w:p>
    <w:p w:rsidRPr="0022483A" w:rsidR="0043153D" w:rsidP="006C76AF" w:rsidRDefault="0043153D" w14:paraId="2B94B1F6" w14:textId="57A7A8FC">
      <w:pPr>
        <w:pStyle w:val="Odsekzoznamu"/>
        <w:numPr>
          <w:ilvl w:val="0"/>
          <w:numId w:val="16"/>
        </w:numPr>
        <w:spacing w:before="120" w:line="240" w:lineRule="auto"/>
        <w:rPr>
          <w:lang w:val="en-US"/>
        </w:rPr>
      </w:pPr>
      <w:r w:rsidRPr="0022483A">
        <w:rPr>
          <w:lang w:val="en-US"/>
        </w:rPr>
        <w:t xml:space="preserve">Definition of </w:t>
      </w:r>
      <w:r w:rsidRPr="0022483A" w:rsidR="0022483A">
        <w:rPr>
          <w:lang w:val="en-US"/>
        </w:rPr>
        <w:t>Design Thinking</w:t>
      </w:r>
    </w:p>
    <w:p w:rsidRPr="0022483A" w:rsidR="0022483A" w:rsidP="006C76AF" w:rsidRDefault="0043153D" w14:paraId="1A161263" w14:textId="5D265506">
      <w:pPr>
        <w:pStyle w:val="Odsekzoznamu"/>
        <w:numPr>
          <w:ilvl w:val="0"/>
          <w:numId w:val="16"/>
        </w:numPr>
        <w:spacing w:before="120" w:line="240" w:lineRule="auto"/>
        <w:rPr>
          <w:lang w:val="en-US"/>
        </w:rPr>
      </w:pPr>
      <w:r w:rsidRPr="0022483A">
        <w:rPr>
          <w:lang w:val="en-US"/>
        </w:rPr>
        <w:t>Design thinking skills</w:t>
      </w:r>
      <w:r w:rsidRPr="000B4FB5">
        <w:t xml:space="preserve"> </w:t>
      </w:r>
    </w:p>
    <w:p w:rsidRPr="0022483A" w:rsidR="0043153D" w:rsidP="006C76AF" w:rsidRDefault="0043153D" w14:paraId="66B52539" w14:textId="09303962">
      <w:pPr>
        <w:pStyle w:val="Odsekzoznamu"/>
        <w:numPr>
          <w:ilvl w:val="0"/>
          <w:numId w:val="16"/>
        </w:numPr>
        <w:spacing w:before="120" w:line="240" w:lineRule="auto"/>
        <w:rPr>
          <w:lang w:val="en-US"/>
        </w:rPr>
      </w:pPr>
      <w:r w:rsidRPr="0022483A">
        <w:rPr>
          <w:lang w:val="en-US"/>
        </w:rPr>
        <w:t>Design thinking methodology</w:t>
      </w:r>
    </w:p>
    <w:p w:rsidRPr="0022483A" w:rsidR="0043153D" w:rsidP="006C76AF" w:rsidRDefault="0043153D" w14:paraId="4E61E6A2" w14:textId="20AC5E66">
      <w:pPr>
        <w:pStyle w:val="Odsekzoznamu"/>
        <w:numPr>
          <w:ilvl w:val="0"/>
          <w:numId w:val="15"/>
        </w:numPr>
        <w:spacing w:before="120" w:line="240" w:lineRule="auto"/>
        <w:rPr>
          <w:b/>
          <w:bCs/>
        </w:rPr>
      </w:pPr>
      <w:r w:rsidRPr="0022483A">
        <w:rPr>
          <w:b/>
          <w:bCs/>
        </w:rPr>
        <w:lastRenderedPageBreak/>
        <w:t xml:space="preserve">Creative engineering methods (3h THEORETICAL) </w:t>
      </w:r>
    </w:p>
    <w:p w:rsidRPr="0022483A" w:rsidR="0043153D" w:rsidP="006C76AF" w:rsidRDefault="0043153D" w14:paraId="1CD9A70D" w14:textId="401DAE2B">
      <w:pPr>
        <w:pStyle w:val="Odsekzoznamu"/>
        <w:numPr>
          <w:ilvl w:val="0"/>
          <w:numId w:val="16"/>
        </w:numPr>
        <w:spacing w:before="120" w:line="240" w:lineRule="auto"/>
        <w:rPr>
          <w:lang w:val="en-US"/>
        </w:rPr>
      </w:pPr>
      <w:r w:rsidRPr="000B4FB5">
        <w:rPr>
          <w:lang w:val="en-US"/>
        </w:rPr>
        <w:t xml:space="preserve">Creative engineering methods </w:t>
      </w:r>
    </w:p>
    <w:p w:rsidRPr="0022483A" w:rsidR="0043153D" w:rsidP="006C76AF" w:rsidRDefault="0043153D" w14:paraId="64EA5B29" w14:textId="73156249">
      <w:pPr>
        <w:pStyle w:val="Odsekzoznamu"/>
        <w:numPr>
          <w:ilvl w:val="0"/>
          <w:numId w:val="16"/>
        </w:numPr>
        <w:spacing w:before="120" w:line="240" w:lineRule="auto"/>
        <w:rPr>
          <w:lang w:val="en-US"/>
        </w:rPr>
      </w:pPr>
      <w:r w:rsidRPr="000B4FB5">
        <w:rPr>
          <w:lang w:val="en-US"/>
        </w:rPr>
        <w:t>Creative engineering methods: practice</w:t>
      </w:r>
    </w:p>
    <w:p w:rsidRPr="0022483A" w:rsidR="0043153D" w:rsidP="006C76AF" w:rsidRDefault="0043153D" w14:paraId="0DB83201" w14:textId="4CAFA28E">
      <w:pPr>
        <w:pStyle w:val="Odsekzoznamu"/>
        <w:numPr>
          <w:ilvl w:val="0"/>
          <w:numId w:val="16"/>
        </w:numPr>
        <w:spacing w:before="120" w:line="240" w:lineRule="auto"/>
        <w:rPr>
          <w:lang w:val="en-US"/>
        </w:rPr>
      </w:pPr>
      <w:r w:rsidRPr="000B4FB5">
        <w:rPr>
          <w:lang w:val="en-US"/>
        </w:rPr>
        <w:t>Portfolio design instructions</w:t>
      </w:r>
    </w:p>
    <w:p w:rsidRPr="0022483A" w:rsidR="0043153D" w:rsidP="006C76AF" w:rsidRDefault="0043153D" w14:paraId="6E62F85F" w14:textId="28D6EC8F">
      <w:pPr>
        <w:pStyle w:val="Odsekzoznamu"/>
        <w:numPr>
          <w:ilvl w:val="0"/>
          <w:numId w:val="15"/>
        </w:numPr>
        <w:spacing w:before="120" w:line="240" w:lineRule="auto"/>
        <w:rPr>
          <w:b/>
          <w:bCs/>
        </w:rPr>
      </w:pPr>
      <w:r w:rsidRPr="0022483A">
        <w:rPr>
          <w:b/>
          <w:bCs/>
        </w:rPr>
        <w:t>Creation of a technical project: Portfolio (3h PRACTICAL)</w:t>
      </w:r>
    </w:p>
    <w:p w:rsidRPr="0022483A" w:rsidR="0043153D" w:rsidP="006C76AF" w:rsidRDefault="0043153D" w14:paraId="65DF5490" w14:textId="0A598652">
      <w:pPr>
        <w:pStyle w:val="Odsekzoznamu"/>
        <w:numPr>
          <w:ilvl w:val="0"/>
          <w:numId w:val="15"/>
        </w:numPr>
        <w:spacing w:before="120" w:line="240" w:lineRule="auto"/>
        <w:rPr>
          <w:b/>
          <w:bCs/>
        </w:rPr>
      </w:pPr>
      <w:r w:rsidRPr="0022483A">
        <w:rPr>
          <w:b/>
          <w:bCs/>
        </w:rPr>
        <w:t>Evaluation</w:t>
      </w:r>
    </w:p>
    <w:p w:rsidRPr="0022483A" w:rsidR="0043153D" w:rsidP="006C76AF" w:rsidRDefault="0043153D" w14:paraId="43BC027C" w14:textId="0F22C301">
      <w:pPr>
        <w:pStyle w:val="Odsekzoznamu"/>
        <w:numPr>
          <w:ilvl w:val="0"/>
          <w:numId w:val="15"/>
        </w:numPr>
        <w:spacing w:before="120" w:line="240" w:lineRule="auto"/>
        <w:rPr>
          <w:b/>
          <w:bCs/>
        </w:rPr>
      </w:pPr>
      <w:r w:rsidRPr="0022483A">
        <w:rPr>
          <w:b/>
          <w:bCs/>
        </w:rPr>
        <w:t>Bibliography</w:t>
      </w:r>
    </w:p>
    <w:p w:rsidR="0043153D" w:rsidP="006C76AF" w:rsidRDefault="0043153D" w14:paraId="1C3BA4A9" w14:textId="77777777">
      <w:pPr>
        <w:pStyle w:val="Nadpis2"/>
        <w:spacing w:before="120" w:after="120"/>
        <w:contextualSpacing/>
      </w:pPr>
      <w:bookmarkStart w:name="_Toc197701040" w:id="8"/>
      <w:r w:rsidRPr="00A35A9D">
        <w:t>Evaluation Criteria</w:t>
      </w:r>
      <w:bookmarkEnd w:id="8"/>
      <w:r w:rsidRPr="00A35A9D">
        <w:t xml:space="preserve"> </w:t>
      </w:r>
    </w:p>
    <w:tbl>
      <w:tblPr>
        <w:tblStyle w:val="Tabukasozoznamom3zvraznenie6"/>
        <w:tblW w:w="0" w:type="auto"/>
        <w:tblLook w:val="04A0" w:firstRow="1" w:lastRow="0" w:firstColumn="1" w:lastColumn="0" w:noHBand="0" w:noVBand="1"/>
      </w:tblPr>
      <w:tblGrid>
        <w:gridCol w:w="2831"/>
        <w:gridCol w:w="1842"/>
        <w:gridCol w:w="3821"/>
      </w:tblGrid>
      <w:tr w:rsidRPr="009460B1" w:rsidR="0043153D" w:rsidTr="0022483A" w14:paraId="2FDBFF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shd w:val="clear" w:color="auto" w:fill="C5E0B3" w:themeFill="accent6" w:themeFillTint="66"/>
          </w:tcPr>
          <w:p w:rsidRPr="009460B1" w:rsidR="0043153D" w:rsidP="006C76AF" w:rsidRDefault="0043153D" w14:paraId="3728BA91" w14:textId="77777777">
            <w:pPr>
              <w:spacing w:before="120" w:line="240" w:lineRule="auto"/>
              <w:contextualSpacing/>
              <w:rPr>
                <w:b w:val="0"/>
                <w:bCs w:val="0"/>
              </w:rPr>
            </w:pPr>
            <w:r w:rsidRPr="009460B1">
              <w:rPr>
                <w:b w:val="0"/>
                <w:bCs w:val="0"/>
              </w:rPr>
              <w:t>Evaluation method</w:t>
            </w:r>
          </w:p>
        </w:tc>
        <w:tc>
          <w:tcPr>
            <w:tcW w:w="1842" w:type="dxa"/>
            <w:shd w:val="clear" w:color="auto" w:fill="C5E0B3" w:themeFill="accent6" w:themeFillTint="66"/>
          </w:tcPr>
          <w:p w:rsidRPr="009460B1" w:rsidR="0043153D" w:rsidP="006C76AF" w:rsidRDefault="0043153D" w14:paraId="308A17FB"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Competences</w:t>
            </w:r>
          </w:p>
        </w:tc>
        <w:tc>
          <w:tcPr>
            <w:tcW w:w="3821" w:type="dxa"/>
            <w:shd w:val="clear" w:color="auto" w:fill="C5E0B3" w:themeFill="accent6" w:themeFillTint="66"/>
          </w:tcPr>
          <w:p w:rsidRPr="009460B1" w:rsidR="0043153D" w:rsidP="006C76AF" w:rsidRDefault="0043153D" w14:paraId="3CC6C0B7"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Description</w:t>
            </w:r>
          </w:p>
        </w:tc>
      </w:tr>
      <w:tr w:rsidRPr="009460B1" w:rsidR="0043153D" w:rsidTr="0022483A" w14:paraId="2E7DDA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5EE54D8" w14:textId="77777777">
            <w:pPr>
              <w:spacing w:before="120" w:line="240" w:lineRule="auto"/>
              <w:contextualSpacing/>
              <w:rPr>
                <w:b w:val="0"/>
                <w:bCs w:val="0"/>
              </w:rPr>
            </w:pPr>
            <w:r w:rsidRPr="009460B1">
              <w:rPr>
                <w:b w:val="0"/>
                <w:bCs w:val="0"/>
              </w:rPr>
              <w:t>Rubric for teacher evaluation, self-assessment and</w:t>
            </w:r>
          </w:p>
          <w:p w:rsidRPr="009460B1" w:rsidR="0043153D" w:rsidP="006C76AF" w:rsidRDefault="0043153D" w14:paraId="4339A6E1" w14:textId="77777777">
            <w:pPr>
              <w:spacing w:before="120" w:line="240" w:lineRule="auto"/>
              <w:contextualSpacing/>
              <w:rPr>
                <w:b w:val="0"/>
                <w:bCs w:val="0"/>
              </w:rPr>
            </w:pPr>
            <w:r w:rsidRPr="009460B1">
              <w:rPr>
                <w:b w:val="0"/>
                <w:bCs w:val="0"/>
              </w:rPr>
              <w:t xml:space="preserve"> peer evaluation</w:t>
            </w:r>
          </w:p>
        </w:tc>
        <w:tc>
          <w:tcPr>
            <w:tcW w:w="1842" w:type="dxa"/>
          </w:tcPr>
          <w:p w:rsidRPr="009460B1" w:rsidR="0043153D" w:rsidP="006C76AF" w:rsidRDefault="0043153D" w14:paraId="15C3D95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A1 A2 A3</w:t>
            </w:r>
          </w:p>
          <w:p w:rsidRPr="009460B1" w:rsidR="0043153D" w:rsidP="006C76AF" w:rsidRDefault="0043153D" w14:paraId="15766D2D"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B2 B3 B4 B5 B6 B7</w:t>
            </w:r>
          </w:p>
          <w:p w:rsidRPr="009460B1" w:rsidR="0043153D" w:rsidP="006C76AF" w:rsidRDefault="0043153D" w14:paraId="7B47072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C4 C5</w:t>
            </w:r>
          </w:p>
        </w:tc>
        <w:tc>
          <w:tcPr>
            <w:tcW w:w="3821" w:type="dxa"/>
          </w:tcPr>
          <w:p w:rsidRPr="009460B1" w:rsidR="0043153D" w:rsidP="006C76AF" w:rsidRDefault="0043153D" w14:paraId="6EEA38A9" w14:textId="42746686">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Observe students during design thinking activities or </w:t>
            </w:r>
            <w:r w:rsidRPr="009460B1" w:rsidR="003D340E">
              <w:t>projects and</w:t>
            </w:r>
            <w:r w:rsidRPr="009460B1">
              <w:t xml:space="preserve"> provide opportunities for them to reflect on their process, decisions, and outcomes. This can be done through written reflections, oral presentations, or group discussions.</w:t>
            </w:r>
          </w:p>
          <w:p w:rsidRPr="009460B1" w:rsidR="0043153D" w:rsidP="006C76AF" w:rsidRDefault="0043153D" w14:paraId="2A8C8EFA" w14:textId="0DC48705">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Use case studies, conduct interviews or </w:t>
            </w:r>
            <w:r w:rsidRPr="009460B1" w:rsidR="003D340E">
              <w:t>debate</w:t>
            </w:r>
            <w:r w:rsidRPr="009460B1">
              <w:t xml:space="preserve"> to assess students' understanding and application of design thinking principles. This can involve analysing their responses to hypothetical scenarios or real-world examples, assessing their ability to identify and address user needs.</w:t>
            </w:r>
          </w:p>
          <w:p w:rsidRPr="009460B1" w:rsidR="0043153D" w:rsidP="006C76AF" w:rsidRDefault="0043153D" w14:paraId="6D55CFB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Rubric is very useful to collect these observations. </w:t>
            </w:r>
          </w:p>
          <w:p w:rsidRPr="009460B1" w:rsidR="0043153D" w:rsidP="006C76AF" w:rsidRDefault="0043153D" w14:paraId="100F1AA5"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In addition, encourage students to evaluate their own work and provide constructive feedback to their peers. This promotes self-reflection and develops critical evaluation skills, as well as fostering collaboration and communication within the classroom.</w:t>
            </w:r>
          </w:p>
        </w:tc>
      </w:tr>
      <w:tr w:rsidRPr="009460B1" w:rsidR="0043153D" w:rsidTr="0022483A" w14:paraId="3E4CE3B9" w14:textId="77777777">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D21E6DB" w14:textId="77777777">
            <w:pPr>
              <w:spacing w:before="120" w:line="240" w:lineRule="auto"/>
              <w:contextualSpacing/>
              <w:rPr>
                <w:b w:val="0"/>
                <w:bCs w:val="0"/>
              </w:rPr>
            </w:pPr>
            <w:r w:rsidRPr="009460B1">
              <w:rPr>
                <w:b w:val="0"/>
                <w:bCs w:val="0"/>
              </w:rPr>
              <w:t>Portfolio evaluation</w:t>
            </w:r>
          </w:p>
        </w:tc>
        <w:tc>
          <w:tcPr>
            <w:tcW w:w="1842" w:type="dxa"/>
          </w:tcPr>
          <w:p w:rsidRPr="009460B1" w:rsidR="0043153D" w:rsidP="006C76AF" w:rsidRDefault="0043153D" w14:paraId="08A22EC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A4 A5</w:t>
            </w:r>
          </w:p>
          <w:p w:rsidRPr="009460B1" w:rsidR="0043153D" w:rsidP="006C76AF" w:rsidRDefault="0043153D" w14:paraId="50E8A21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B1 B8 B9</w:t>
            </w:r>
          </w:p>
          <w:p w:rsidRPr="009460B1" w:rsidR="0043153D" w:rsidP="006C76AF" w:rsidRDefault="0043153D" w14:paraId="079F2F7D"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C1 C3</w:t>
            </w:r>
          </w:p>
        </w:tc>
        <w:tc>
          <w:tcPr>
            <w:tcW w:w="3821" w:type="dxa"/>
          </w:tcPr>
          <w:p w:rsidRPr="009460B1" w:rsidR="0043153D" w:rsidP="006C76AF" w:rsidRDefault="0043153D" w14:paraId="00ED8DCE" w14:textId="7CA92628">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 xml:space="preserve">Have students maintain design journals or portfolios to document their design process, including sketches, ideation notes, prototypes, and reflections. This </w:t>
            </w:r>
            <w:r w:rsidRPr="009460B1" w:rsidR="003D340E">
              <w:t>allows</w:t>
            </w:r>
            <w:r w:rsidRPr="009460B1">
              <w:t xml:space="preserve"> to assess their ability to iterate, reflect, and communicate their design thinking journey.</w:t>
            </w:r>
          </w:p>
          <w:p w:rsidRPr="009460B1" w:rsidR="0043153D" w:rsidP="006C76AF" w:rsidRDefault="0043153D" w14:paraId="3465BE9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lastRenderedPageBreak/>
              <w:t>It would be fantastic if a company could be involved in the project. In this sense, we could add expert evaluation in the process.</w:t>
            </w:r>
          </w:p>
        </w:tc>
      </w:tr>
      <w:tr w:rsidRPr="009460B1" w:rsidR="0043153D" w:rsidTr="0022483A" w14:paraId="67E1C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6C8F8C7" w14:textId="77777777">
            <w:pPr>
              <w:spacing w:before="120" w:line="240" w:lineRule="auto"/>
              <w:contextualSpacing/>
              <w:rPr>
                <w:b w:val="0"/>
                <w:bCs w:val="0"/>
              </w:rPr>
            </w:pPr>
            <w:r w:rsidRPr="009460B1">
              <w:rPr>
                <w:b w:val="0"/>
                <w:bCs w:val="0"/>
              </w:rPr>
              <w:lastRenderedPageBreak/>
              <w:t>Presentation evaluation</w:t>
            </w:r>
          </w:p>
        </w:tc>
        <w:tc>
          <w:tcPr>
            <w:tcW w:w="1842" w:type="dxa"/>
          </w:tcPr>
          <w:p w:rsidRPr="009460B1" w:rsidR="0043153D" w:rsidP="006C76AF" w:rsidRDefault="0043153D" w14:paraId="06FCADE2"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A4 A5</w:t>
            </w:r>
          </w:p>
          <w:p w:rsidRPr="009460B1" w:rsidR="0043153D" w:rsidP="006C76AF" w:rsidRDefault="0043153D" w14:paraId="26A7646F"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B1 B8 B9</w:t>
            </w:r>
          </w:p>
          <w:p w:rsidRPr="009460B1" w:rsidR="0043153D" w:rsidP="006C76AF" w:rsidRDefault="0043153D" w14:paraId="7EC4CC0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C1  C2  C3</w:t>
            </w:r>
          </w:p>
        </w:tc>
        <w:tc>
          <w:tcPr>
            <w:tcW w:w="3821" w:type="dxa"/>
          </w:tcPr>
          <w:p w:rsidRPr="009460B1" w:rsidR="0043153D" w:rsidP="006C76AF" w:rsidRDefault="0043153D" w14:paraId="5ED4940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Have them present their solutions and explain their design process, allowing for evaluation of their ability to empathize, define problems, ideate, prototype, and iterate.</w:t>
            </w:r>
          </w:p>
          <w:p w:rsidRPr="009460B1" w:rsidR="0043153D" w:rsidP="006C76AF" w:rsidRDefault="0043153D" w14:paraId="1C403FF1"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It would be fantastic if a company could be involved in the project. In this sense, we could add expert evaluation in the process.</w:t>
            </w:r>
          </w:p>
        </w:tc>
      </w:tr>
    </w:tbl>
    <w:p w:rsidR="0043153D" w:rsidP="006C76AF" w:rsidRDefault="0043153D" w14:paraId="5E4F743C" w14:textId="77777777">
      <w:pPr>
        <w:pStyle w:val="Nadpis2"/>
        <w:spacing w:before="120" w:after="120"/>
        <w:contextualSpacing/>
      </w:pPr>
      <w:bookmarkStart w:name="_Toc197701041" w:id="9"/>
      <w:r w:rsidRPr="00A35A9D">
        <w:t>Methodological Strategies</w:t>
      </w:r>
      <w:bookmarkEnd w:id="9"/>
    </w:p>
    <w:tbl>
      <w:tblPr>
        <w:tblStyle w:val="Tabukasozoznamom3zvraznenie6"/>
        <w:tblW w:w="0" w:type="auto"/>
        <w:tblLook w:val="04A0" w:firstRow="1" w:lastRow="0" w:firstColumn="1" w:lastColumn="0" w:noHBand="0" w:noVBand="1"/>
      </w:tblPr>
      <w:tblGrid>
        <w:gridCol w:w="2263"/>
        <w:gridCol w:w="6231"/>
      </w:tblGrid>
      <w:tr w:rsidRPr="00AA111A" w:rsidR="00F8003F" w:rsidTr="00F8003F" w14:paraId="65884E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C5E0B3" w:themeFill="accent6" w:themeFillTint="66"/>
          </w:tcPr>
          <w:p w:rsidRPr="00AA111A" w:rsidR="00F8003F" w:rsidP="006C76AF" w:rsidRDefault="00F8003F" w14:paraId="644F3C2E" w14:textId="01FC8F9F">
            <w:pPr>
              <w:spacing w:before="120" w:line="240" w:lineRule="auto"/>
              <w:contextualSpacing/>
              <w:rPr>
                <w:b w:val="0"/>
                <w:bCs w:val="0"/>
              </w:rPr>
            </w:pPr>
            <w:r>
              <w:rPr>
                <w:b w:val="0"/>
                <w:bCs w:val="0"/>
              </w:rPr>
              <w:t>Strategy</w:t>
            </w:r>
          </w:p>
        </w:tc>
        <w:tc>
          <w:tcPr>
            <w:tcW w:w="6231" w:type="dxa"/>
            <w:shd w:val="clear" w:color="auto" w:fill="C5E0B3" w:themeFill="accent6" w:themeFillTint="66"/>
          </w:tcPr>
          <w:p w:rsidRPr="00AA111A" w:rsidR="00F8003F" w:rsidP="006C76AF" w:rsidRDefault="00F8003F" w14:paraId="4EC48DFF" w14:textId="0698210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Description</w:t>
            </w:r>
          </w:p>
        </w:tc>
      </w:tr>
      <w:tr w:rsidRPr="00AA111A" w:rsidR="0043153D" w:rsidTr="00F8003F" w14:paraId="381C45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AA111A" w:rsidR="0043153D" w:rsidP="006C76AF" w:rsidRDefault="0043153D" w14:paraId="292B0B39" w14:textId="77777777">
            <w:pPr>
              <w:spacing w:before="120" w:line="240" w:lineRule="auto"/>
              <w:contextualSpacing/>
              <w:rPr>
                <w:b w:val="0"/>
                <w:bCs w:val="0"/>
              </w:rPr>
            </w:pPr>
            <w:r w:rsidRPr="00AA111A">
              <w:t>Lectures</w:t>
            </w:r>
          </w:p>
        </w:tc>
        <w:tc>
          <w:tcPr>
            <w:tcW w:w="6231" w:type="dxa"/>
          </w:tcPr>
          <w:p w:rsidRPr="00AA111A" w:rsidR="0043153D" w:rsidP="006C76AF" w:rsidRDefault="0043153D" w14:paraId="735A52F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 xml:space="preserve">The lectures or main sessions will be carried out in the classroom; power point presentations, videos and other materials will be used. The students will take notes about fundamental concepts explained in the classroom and then expand on the concepts by consulting recommended bibliography. </w:t>
            </w:r>
          </w:p>
          <w:p w:rsidRPr="00AA111A" w:rsidR="0043153D" w:rsidP="006C76AF" w:rsidRDefault="0043153D" w14:paraId="6B2E801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 xml:space="preserve">In addition, students will be provided with tools such as summaries or diagrams, which they will be able to access through the web or the online platform used in each university. </w:t>
            </w:r>
          </w:p>
          <w:p w:rsidRPr="00AA111A" w:rsidR="0043153D" w:rsidP="006C76AF" w:rsidRDefault="0043153D" w14:paraId="71F5A808"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This methodology will be used in competence units 1 and 2.</w:t>
            </w:r>
          </w:p>
          <w:p w:rsidRPr="00AA111A" w:rsidR="0043153D" w:rsidP="006C76AF" w:rsidRDefault="0043153D" w14:paraId="783C3077"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During the class different dynamics could be used that are reflected in pedagogical methods.</w:t>
            </w:r>
          </w:p>
        </w:tc>
      </w:tr>
      <w:tr w:rsidRPr="00AA111A" w:rsidR="0043153D" w:rsidTr="00F8003F" w14:paraId="73D35097" w14:textId="77777777">
        <w:tc>
          <w:tcPr>
            <w:cnfStyle w:val="001000000000" w:firstRow="0" w:lastRow="0" w:firstColumn="1" w:lastColumn="0" w:oddVBand="0" w:evenVBand="0" w:oddHBand="0" w:evenHBand="0" w:firstRowFirstColumn="0" w:firstRowLastColumn="0" w:lastRowFirstColumn="0" w:lastRowLastColumn="0"/>
            <w:tcW w:w="2263" w:type="dxa"/>
          </w:tcPr>
          <w:p w:rsidRPr="00AA111A" w:rsidR="0043153D" w:rsidP="006C76AF" w:rsidRDefault="0043153D" w14:paraId="2F9AC555" w14:textId="77777777">
            <w:pPr>
              <w:spacing w:before="120" w:line="240" w:lineRule="auto"/>
              <w:contextualSpacing/>
              <w:rPr>
                <w:b w:val="0"/>
                <w:bCs w:val="0"/>
              </w:rPr>
            </w:pPr>
            <w:r w:rsidRPr="00AA111A">
              <w:t>Technical project</w:t>
            </w:r>
          </w:p>
        </w:tc>
        <w:tc>
          <w:tcPr>
            <w:tcW w:w="6231" w:type="dxa"/>
          </w:tcPr>
          <w:p w:rsidRPr="00AA111A" w:rsidR="0043153D" w:rsidP="006C76AF" w:rsidRDefault="0043153D" w14:paraId="5F91101D"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t>The students must do a technical project in order to put in practice the concepts of the module. This project can be performing with a company. This methodology will be used in competence unit 3.</w:t>
            </w:r>
          </w:p>
          <w:p w:rsidRPr="00AA111A" w:rsidR="0043153D" w:rsidP="006C76AF" w:rsidRDefault="0043153D" w14:paraId="5B241840"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t>To create the portfolio and construct the project the students must follow the following instructions:</w:t>
            </w:r>
          </w:p>
          <w:p w:rsidRPr="00AA111A" w:rsidR="0043153D" w:rsidP="006C76AF" w:rsidRDefault="0043153D" w14:paraId="12C348C9" w14:textId="0C1F2563">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Identification of a problem or necessity in one sector.</w:t>
            </w:r>
          </w:p>
          <w:p w:rsidRPr="00AA111A" w:rsidR="0043153D" w:rsidP="006C76AF" w:rsidRDefault="0043153D" w14:paraId="68CC1252" w14:textId="21EA083B">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Selection of methodology or process to follow.</w:t>
            </w:r>
          </w:p>
          <w:p w:rsidRPr="00AA111A" w:rsidR="0043153D" w:rsidP="006C76AF" w:rsidRDefault="0043153D" w14:paraId="77E7C2AE" w14:textId="2A4A7AEE">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Selection of 3 creative engineering methods.</w:t>
            </w:r>
          </w:p>
          <w:p w:rsidRPr="00AA111A" w:rsidR="0043153D" w:rsidP="006C76AF" w:rsidRDefault="0043153D" w14:paraId="112486D3" w14:textId="065AB87B">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Application of the creative engineering methods.</w:t>
            </w:r>
          </w:p>
          <w:p w:rsidRPr="00AA111A" w:rsidR="0043153D" w:rsidP="006C76AF" w:rsidRDefault="0043153D" w14:paraId="4154F8A3" w14:textId="61640D1D">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Presentation of the results and the solution achieved.</w:t>
            </w:r>
          </w:p>
        </w:tc>
      </w:tr>
    </w:tbl>
    <w:p w:rsidR="0043153D" w:rsidP="006C76AF" w:rsidRDefault="0043153D" w14:paraId="3F956F9C" w14:textId="076F732A">
      <w:pPr>
        <w:pStyle w:val="Nadpis2"/>
        <w:spacing w:before="120" w:after="120"/>
        <w:contextualSpacing/>
      </w:pPr>
      <w:bookmarkStart w:name="_Toc197701042" w:id="10"/>
      <w:r w:rsidRPr="00A35A9D">
        <w:lastRenderedPageBreak/>
        <w:t>Pedagogical Methods</w:t>
      </w:r>
      <w:bookmarkEnd w:id="10"/>
    </w:p>
    <w:p w:rsidRPr="00722727" w:rsidR="0043153D" w:rsidP="006C76AF" w:rsidRDefault="0043153D" w14:paraId="62E796CD" w14:textId="77777777">
      <w:pPr>
        <w:pStyle w:val="Odsekzoznamu"/>
        <w:numPr>
          <w:ilvl w:val="0"/>
          <w:numId w:val="19"/>
        </w:numPr>
        <w:spacing w:before="120" w:line="240" w:lineRule="auto"/>
      </w:pPr>
      <w:r w:rsidRPr="00AA111A">
        <w:rPr>
          <w:b/>
          <w:bCs/>
        </w:rPr>
        <w:t>Brainstorming sessions.</w:t>
      </w:r>
      <w:r w:rsidRPr="00722727">
        <w:t xml:space="preserve"> This method will be used in lectures to introduce a new concept. In this way a group activity where participants generate a large number of ideas without evaluation or criticism, encouraging a free flow of creative thinking.</w:t>
      </w:r>
    </w:p>
    <w:p w:rsidRPr="00722727" w:rsidR="0043153D" w:rsidP="006C76AF" w:rsidRDefault="0043153D" w14:paraId="69911C39" w14:textId="77777777">
      <w:pPr>
        <w:pStyle w:val="Odsekzoznamu"/>
        <w:numPr>
          <w:ilvl w:val="0"/>
          <w:numId w:val="19"/>
        </w:numPr>
        <w:spacing w:before="120" w:line="240" w:lineRule="auto"/>
      </w:pPr>
      <w:r w:rsidRPr="00AA111A">
        <w:rPr>
          <w:b/>
          <w:bCs/>
        </w:rPr>
        <w:t>Debates.</w:t>
      </w:r>
      <w:r w:rsidRPr="00722727">
        <w:t xml:space="preserve"> In order to evaluate the participation of students and the level of learning, debates could be used in lectures.</w:t>
      </w:r>
    </w:p>
    <w:p w:rsidRPr="00722727" w:rsidR="0043153D" w:rsidP="006C76AF" w:rsidRDefault="0043153D" w14:paraId="7EF4AA2B" w14:textId="77777777">
      <w:pPr>
        <w:pStyle w:val="Odsekzoznamu"/>
        <w:numPr>
          <w:ilvl w:val="0"/>
          <w:numId w:val="19"/>
        </w:numPr>
        <w:spacing w:before="120" w:line="240" w:lineRule="auto"/>
      </w:pPr>
      <w:r w:rsidRPr="00AA111A">
        <w:rPr>
          <w:b/>
          <w:bCs/>
        </w:rPr>
        <w:t>Flipped classroom.</w:t>
      </w:r>
      <w:r w:rsidRPr="00722727">
        <w:t xml:space="preserve"> The students sometimes must prepare some concepts before theoretical class. This pedagogical method increases the level of attention of students during the lecture and engage them in their own learning.</w:t>
      </w:r>
    </w:p>
    <w:p w:rsidR="0043153D" w:rsidP="006C76AF" w:rsidRDefault="0043153D" w14:paraId="7916DD66" w14:textId="77777777">
      <w:pPr>
        <w:pStyle w:val="Nadpis2"/>
        <w:spacing w:before="120" w:after="120"/>
        <w:contextualSpacing/>
      </w:pPr>
      <w:bookmarkStart w:name="_Toc197701043" w:id="11"/>
      <w:r w:rsidRPr="00A35A9D">
        <w:t xml:space="preserve">Means </w:t>
      </w:r>
      <w:r>
        <w:t>a</w:t>
      </w:r>
      <w:r w:rsidRPr="00A35A9D">
        <w:t>nd Resources Required</w:t>
      </w:r>
      <w:bookmarkEnd w:id="11"/>
    </w:p>
    <w:p w:rsidRPr="001310C1" w:rsidR="0043153D" w:rsidP="006C76AF" w:rsidRDefault="0043153D" w14:paraId="7D3893AD" w14:textId="77777777">
      <w:pPr>
        <w:pStyle w:val="Odsekzoznamu"/>
        <w:numPr>
          <w:ilvl w:val="0"/>
          <w:numId w:val="21"/>
        </w:numPr>
        <w:spacing w:before="120" w:line="240" w:lineRule="auto"/>
      </w:pPr>
      <w:r w:rsidRPr="001310C1">
        <w:t>Classroom with internet connection for presentations</w:t>
      </w:r>
      <w:r>
        <w:t>.</w:t>
      </w:r>
    </w:p>
    <w:p w:rsidR="0043153D" w:rsidP="006C76AF" w:rsidRDefault="0043153D" w14:paraId="7E865D56" w14:textId="77777777">
      <w:pPr>
        <w:pStyle w:val="Odsekzoznamu"/>
        <w:numPr>
          <w:ilvl w:val="0"/>
          <w:numId w:val="21"/>
        </w:numPr>
        <w:spacing w:before="120" w:line="240" w:lineRule="auto"/>
      </w:pPr>
      <w:r w:rsidRPr="001310C1">
        <w:t xml:space="preserve">Online platform </w:t>
      </w:r>
      <w:r>
        <w:t>for sharing contents.</w:t>
      </w:r>
    </w:p>
    <w:p w:rsidR="0043153D" w:rsidP="006C76AF" w:rsidRDefault="0043153D" w14:paraId="03B7B870" w14:textId="77777777">
      <w:pPr>
        <w:pStyle w:val="Odsekzoznamu"/>
        <w:numPr>
          <w:ilvl w:val="0"/>
          <w:numId w:val="21"/>
        </w:numPr>
        <w:spacing w:before="120" w:line="240" w:lineRule="auto"/>
      </w:pPr>
      <w:r>
        <w:t>Optional: webpage.</w:t>
      </w:r>
    </w:p>
    <w:p w:rsidRPr="001310C1" w:rsidR="0043153D" w:rsidP="006C76AF" w:rsidRDefault="0043153D" w14:paraId="3A2B4E78" w14:textId="77777777">
      <w:pPr>
        <w:pStyle w:val="Odsekzoznamu"/>
        <w:numPr>
          <w:ilvl w:val="0"/>
          <w:numId w:val="21"/>
        </w:numPr>
        <w:spacing w:before="120" w:line="240" w:lineRule="auto"/>
      </w:pPr>
      <w:r>
        <w:t>Optional: contents with companies for projects.</w:t>
      </w:r>
    </w:p>
    <w:p w:rsidRPr="00AA111A" w:rsidR="0043153D" w:rsidP="006C76AF" w:rsidRDefault="0043153D" w14:paraId="5F6B3429" w14:textId="77777777">
      <w:pPr>
        <w:pStyle w:val="Nadpis2"/>
        <w:spacing w:before="120" w:after="120"/>
        <w:contextualSpacing/>
      </w:pPr>
      <w:bookmarkStart w:name="_Toc197701044" w:id="12"/>
      <w:r w:rsidRPr="00AA111A">
        <w:t>Learning assessment</w:t>
      </w:r>
      <w:bookmarkEnd w:id="12"/>
    </w:p>
    <w:tbl>
      <w:tblPr>
        <w:tblStyle w:val="Tabukasozoznamom3zvraznenie6"/>
        <w:tblW w:w="0" w:type="auto"/>
        <w:tblLook w:val="04A0" w:firstRow="1" w:lastRow="0" w:firstColumn="1" w:lastColumn="0" w:noHBand="0" w:noVBand="1"/>
      </w:tblPr>
      <w:tblGrid>
        <w:gridCol w:w="1286"/>
        <w:gridCol w:w="1675"/>
        <w:gridCol w:w="1792"/>
        <w:gridCol w:w="2027"/>
        <w:gridCol w:w="1714"/>
      </w:tblGrid>
      <w:tr w:rsidRPr="003D340E" w:rsidR="00AA111A" w:rsidTr="00AA111A" w14:paraId="04CFB4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1" w:type="dxa"/>
            <w:gridSpan w:val="2"/>
            <w:shd w:val="clear" w:color="auto" w:fill="C5E0B3" w:themeFill="accent6" w:themeFillTint="66"/>
          </w:tcPr>
          <w:p w:rsidRPr="003D340E" w:rsidR="0043153D" w:rsidP="006C76AF" w:rsidRDefault="0043153D" w14:paraId="2EBCE103" w14:textId="77777777">
            <w:pPr>
              <w:keepNext/>
              <w:spacing w:before="120" w:line="240" w:lineRule="auto"/>
              <w:contextualSpacing/>
              <w:rPr>
                <w:b w:val="0"/>
                <w:bCs w:val="0"/>
                <w:sz w:val="28"/>
                <w:szCs w:val="28"/>
              </w:rPr>
            </w:pPr>
            <w:r w:rsidRPr="003D340E">
              <w:rPr>
                <w:b w:val="0"/>
                <w:bCs w:val="0"/>
                <w:sz w:val="28"/>
                <w:szCs w:val="28"/>
              </w:rPr>
              <w:t>Methodologies</w:t>
            </w:r>
          </w:p>
        </w:tc>
        <w:tc>
          <w:tcPr>
            <w:tcW w:w="1792" w:type="dxa"/>
            <w:shd w:val="clear" w:color="auto" w:fill="C5E0B3" w:themeFill="accent6" w:themeFillTint="66"/>
          </w:tcPr>
          <w:p w:rsidRPr="003D340E" w:rsidR="0043153D" w:rsidP="006C76AF" w:rsidRDefault="0043153D" w14:paraId="1F10FAF2"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Competences</w:t>
            </w:r>
          </w:p>
        </w:tc>
        <w:tc>
          <w:tcPr>
            <w:tcW w:w="2027" w:type="dxa"/>
            <w:shd w:val="clear" w:color="auto" w:fill="C5E0B3" w:themeFill="accent6" w:themeFillTint="66"/>
          </w:tcPr>
          <w:p w:rsidRPr="003D340E" w:rsidR="0043153D" w:rsidP="006C76AF" w:rsidRDefault="0043153D" w14:paraId="6977DAFF"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Description</w:t>
            </w:r>
          </w:p>
        </w:tc>
        <w:tc>
          <w:tcPr>
            <w:tcW w:w="1714" w:type="dxa"/>
            <w:shd w:val="clear" w:color="auto" w:fill="C5E0B3" w:themeFill="accent6" w:themeFillTint="66"/>
          </w:tcPr>
          <w:p w:rsidRPr="003D340E" w:rsidR="0043153D" w:rsidP="006C76AF" w:rsidRDefault="0043153D" w14:paraId="3619549C"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Qualification</w:t>
            </w:r>
          </w:p>
        </w:tc>
      </w:tr>
      <w:tr w:rsidRPr="003D340E" w:rsidR="0043153D" w:rsidTr="00AA111A" w14:paraId="2E3FB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dxa"/>
            <w:gridSpan w:val="2"/>
          </w:tcPr>
          <w:p w:rsidRPr="003D340E" w:rsidR="0043153D" w:rsidP="006C76AF" w:rsidRDefault="0043153D" w14:paraId="2F53EA34" w14:textId="77777777">
            <w:pPr>
              <w:keepNext/>
              <w:spacing w:before="120" w:line="240" w:lineRule="auto"/>
              <w:contextualSpacing/>
              <w:rPr>
                <w:b w:val="0"/>
                <w:bCs w:val="0"/>
              </w:rPr>
            </w:pPr>
            <w:r w:rsidRPr="003D340E">
              <w:rPr>
                <w:b w:val="0"/>
                <w:bCs w:val="0"/>
              </w:rPr>
              <w:t>Lectures (face to face classes)</w:t>
            </w:r>
          </w:p>
        </w:tc>
        <w:tc>
          <w:tcPr>
            <w:tcW w:w="1792" w:type="dxa"/>
          </w:tcPr>
          <w:p w:rsidRPr="003D340E" w:rsidR="0043153D" w:rsidP="006C76AF" w:rsidRDefault="0043153D" w14:paraId="414CA90D"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A1 A2 A3</w:t>
            </w:r>
          </w:p>
          <w:p w:rsidRPr="003D340E" w:rsidR="0043153D" w:rsidP="006C76AF" w:rsidRDefault="0043153D" w14:paraId="34FE4199"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B2 B3 B4 B5 B6 B7</w:t>
            </w:r>
          </w:p>
          <w:p w:rsidRPr="003D340E" w:rsidR="0043153D" w:rsidP="006C76AF" w:rsidRDefault="0043153D" w14:paraId="19275750"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C4 C5</w:t>
            </w:r>
          </w:p>
        </w:tc>
        <w:tc>
          <w:tcPr>
            <w:tcW w:w="2027" w:type="dxa"/>
          </w:tcPr>
          <w:p w:rsidRPr="003D340E" w:rsidR="0043153D" w:rsidP="006C76AF" w:rsidRDefault="0043153D" w14:paraId="154D4B8B"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The students will be evaluated during the debates and brainstorming sessions in the lectures by mean of the rubric.</w:t>
            </w:r>
          </w:p>
        </w:tc>
        <w:tc>
          <w:tcPr>
            <w:tcW w:w="1714" w:type="dxa"/>
          </w:tcPr>
          <w:p w:rsidRPr="003D340E" w:rsidR="0043153D" w:rsidP="006C76AF" w:rsidRDefault="0043153D" w14:paraId="5157BECE"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20</w:t>
            </w:r>
          </w:p>
        </w:tc>
      </w:tr>
      <w:tr w:rsidRPr="003D340E" w:rsidR="0043153D" w:rsidTr="00AA111A" w14:paraId="26A102AF" w14:textId="77777777">
        <w:tc>
          <w:tcPr>
            <w:cnfStyle w:val="001000000000" w:firstRow="0" w:lastRow="0" w:firstColumn="1" w:lastColumn="0" w:oddVBand="0" w:evenVBand="0" w:oddHBand="0" w:evenHBand="0" w:firstRowFirstColumn="0" w:firstRowLastColumn="0" w:lastRowFirstColumn="0" w:lastRowLastColumn="0"/>
            <w:tcW w:w="1286" w:type="dxa"/>
            <w:vMerge w:val="restart"/>
          </w:tcPr>
          <w:p w:rsidRPr="003D340E" w:rsidR="0043153D" w:rsidP="006C76AF" w:rsidRDefault="0043153D" w14:paraId="5E71854B" w14:textId="77777777">
            <w:pPr>
              <w:spacing w:before="120" w:line="240" w:lineRule="auto"/>
              <w:contextualSpacing/>
              <w:rPr>
                <w:b w:val="0"/>
                <w:bCs w:val="0"/>
              </w:rPr>
            </w:pPr>
          </w:p>
          <w:p w:rsidRPr="003D340E" w:rsidR="0043153D" w:rsidP="006C76AF" w:rsidRDefault="0043153D" w14:paraId="4413805D" w14:textId="77777777">
            <w:pPr>
              <w:spacing w:before="120" w:line="240" w:lineRule="auto"/>
              <w:contextualSpacing/>
              <w:rPr>
                <w:b w:val="0"/>
                <w:bCs w:val="0"/>
              </w:rPr>
            </w:pPr>
          </w:p>
          <w:p w:rsidRPr="003D340E" w:rsidR="0043153D" w:rsidP="006C76AF" w:rsidRDefault="0043153D" w14:paraId="3B303BC3" w14:textId="77777777">
            <w:pPr>
              <w:spacing w:before="120" w:line="240" w:lineRule="auto"/>
              <w:contextualSpacing/>
              <w:rPr>
                <w:b w:val="0"/>
                <w:bCs w:val="0"/>
              </w:rPr>
            </w:pPr>
          </w:p>
          <w:p w:rsidRPr="003D340E" w:rsidR="0043153D" w:rsidP="006C76AF" w:rsidRDefault="0043153D" w14:paraId="447188B9" w14:textId="77777777">
            <w:pPr>
              <w:spacing w:before="120" w:line="240" w:lineRule="auto"/>
              <w:contextualSpacing/>
              <w:rPr>
                <w:b w:val="0"/>
                <w:bCs w:val="0"/>
              </w:rPr>
            </w:pPr>
          </w:p>
          <w:p w:rsidRPr="003D340E" w:rsidR="0043153D" w:rsidP="006C76AF" w:rsidRDefault="0043153D" w14:paraId="5296F5BA" w14:textId="77777777">
            <w:pPr>
              <w:spacing w:before="120" w:line="240" w:lineRule="auto"/>
              <w:contextualSpacing/>
              <w:rPr>
                <w:b w:val="0"/>
                <w:bCs w:val="0"/>
              </w:rPr>
            </w:pPr>
          </w:p>
          <w:p w:rsidRPr="003D340E" w:rsidR="0043153D" w:rsidP="006C76AF" w:rsidRDefault="0043153D" w14:paraId="045DB638" w14:textId="77777777">
            <w:pPr>
              <w:spacing w:before="120" w:line="240" w:lineRule="auto"/>
              <w:contextualSpacing/>
              <w:rPr>
                <w:b w:val="0"/>
                <w:bCs w:val="0"/>
              </w:rPr>
            </w:pPr>
            <w:r w:rsidRPr="003D340E">
              <w:rPr>
                <w:b w:val="0"/>
                <w:bCs w:val="0"/>
              </w:rPr>
              <w:t>Technical project</w:t>
            </w:r>
          </w:p>
        </w:tc>
        <w:tc>
          <w:tcPr>
            <w:tcW w:w="1675" w:type="dxa"/>
          </w:tcPr>
          <w:p w:rsidRPr="003D340E" w:rsidR="0043153D" w:rsidP="006C76AF" w:rsidRDefault="0043153D" w14:paraId="1A242710"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7FB446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D7D5C4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4D4AA0C2"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Portfolio</w:t>
            </w:r>
          </w:p>
        </w:tc>
        <w:tc>
          <w:tcPr>
            <w:tcW w:w="1792" w:type="dxa"/>
            <w:vMerge w:val="restart"/>
          </w:tcPr>
          <w:p w:rsidRPr="003D340E" w:rsidR="0043153D" w:rsidP="006C76AF" w:rsidRDefault="0043153D" w14:paraId="4306018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87563B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2A7F753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6C0A3F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75FCEB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1189358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A4 A5</w:t>
            </w:r>
          </w:p>
          <w:p w:rsidRPr="003D340E" w:rsidR="0043153D" w:rsidP="006C76AF" w:rsidRDefault="0043153D" w14:paraId="57D7D5C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B1 B8 B9</w:t>
            </w:r>
          </w:p>
          <w:p w:rsidRPr="003D340E" w:rsidR="0043153D" w:rsidP="006C76AF" w:rsidRDefault="0043153D" w14:paraId="0E315404"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C1 C2 C3</w:t>
            </w:r>
          </w:p>
        </w:tc>
        <w:tc>
          <w:tcPr>
            <w:tcW w:w="2027" w:type="dxa"/>
          </w:tcPr>
          <w:p w:rsidRPr="003D340E" w:rsidR="0043153D" w:rsidP="006C76AF" w:rsidRDefault="0043153D" w14:paraId="1570E8A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The purpose of creative methods, the application in the practical case and the quality of the document will be assessed</w:t>
            </w:r>
          </w:p>
        </w:tc>
        <w:tc>
          <w:tcPr>
            <w:tcW w:w="1714" w:type="dxa"/>
          </w:tcPr>
          <w:p w:rsidRPr="003D340E" w:rsidR="0043153D" w:rsidP="006C76AF" w:rsidRDefault="0043153D" w14:paraId="279B432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0A6B6D1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644908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1F6952F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50</w:t>
            </w:r>
          </w:p>
        </w:tc>
      </w:tr>
      <w:tr w:rsidRPr="003D340E" w:rsidR="0043153D" w:rsidTr="00AA111A" w14:paraId="6B40C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dxa"/>
            <w:vMerge/>
          </w:tcPr>
          <w:p w:rsidRPr="003D340E" w:rsidR="0043153D" w:rsidP="006C76AF" w:rsidRDefault="0043153D" w14:paraId="09F0C074" w14:textId="77777777">
            <w:pPr>
              <w:spacing w:before="120" w:line="240" w:lineRule="auto"/>
              <w:contextualSpacing/>
              <w:rPr>
                <w:b w:val="0"/>
                <w:bCs w:val="0"/>
              </w:rPr>
            </w:pPr>
          </w:p>
        </w:tc>
        <w:tc>
          <w:tcPr>
            <w:tcW w:w="1675" w:type="dxa"/>
          </w:tcPr>
          <w:p w:rsidRPr="003D340E" w:rsidR="0043153D" w:rsidP="006C76AF" w:rsidRDefault="0043153D" w14:paraId="7413E38D"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3A0D8804"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3427DB98"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78201D6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Online presentation</w:t>
            </w:r>
          </w:p>
          <w:p w:rsidRPr="003D340E" w:rsidR="0043153D" w:rsidP="006C76AF" w:rsidRDefault="0043153D" w14:paraId="0314C154"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1792" w:type="dxa"/>
            <w:vMerge/>
          </w:tcPr>
          <w:p w:rsidRPr="003D340E" w:rsidR="0043153D" w:rsidP="006C76AF" w:rsidRDefault="0043153D" w14:paraId="4E495CF3"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2027" w:type="dxa"/>
          </w:tcPr>
          <w:p w:rsidRPr="003D340E" w:rsidR="0043153D" w:rsidP="006C76AF" w:rsidRDefault="0043153D" w14:paraId="6F7FC14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 xml:space="preserve">The quality of the presentation, the ability to express and speak in public and the ability to answer the questions </w:t>
            </w:r>
            <w:r w:rsidRPr="003D340E">
              <w:lastRenderedPageBreak/>
              <w:t>about the project will be evaluated</w:t>
            </w:r>
          </w:p>
        </w:tc>
        <w:tc>
          <w:tcPr>
            <w:tcW w:w="1714" w:type="dxa"/>
          </w:tcPr>
          <w:p w:rsidRPr="003D340E" w:rsidR="0043153D" w:rsidP="006C76AF" w:rsidRDefault="0043153D" w14:paraId="132699F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4AED2BD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07B796C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2920D2B9"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30</w:t>
            </w:r>
          </w:p>
        </w:tc>
      </w:tr>
    </w:tbl>
    <w:p w:rsidR="0043153D" w:rsidP="006C76AF" w:rsidRDefault="0043153D" w14:paraId="2F6D6990" w14:textId="77777777">
      <w:pPr>
        <w:spacing w:before="120" w:line="240" w:lineRule="auto"/>
        <w:contextualSpacing/>
        <w:rPr>
          <w:sz w:val="28"/>
          <w:szCs w:val="28"/>
        </w:rPr>
      </w:pPr>
    </w:p>
    <w:p w:rsidR="0043153D" w:rsidP="006C76AF" w:rsidRDefault="0043153D" w14:paraId="00A6C6F4" w14:textId="77777777">
      <w:pPr>
        <w:pStyle w:val="Nadpis2"/>
        <w:spacing w:before="120" w:after="120"/>
        <w:contextualSpacing/>
      </w:pPr>
      <w:bookmarkStart w:name="_Toc197701045" w:id="13"/>
      <w:r w:rsidRPr="001B78EC">
        <w:t>Mode of delivery</w:t>
      </w:r>
      <w:bookmarkEnd w:id="13"/>
    </w:p>
    <w:p w:rsidRPr="001310C1" w:rsidR="0043153D" w:rsidP="006C76AF" w:rsidRDefault="0043153D" w14:paraId="192B387D" w14:textId="77777777">
      <w:pPr>
        <w:spacing w:before="120" w:line="240" w:lineRule="auto"/>
        <w:contextualSpacing/>
      </w:pPr>
      <w:r w:rsidRPr="001310C1">
        <w:t>In order to be green all shared materials of module, even portfolio, must be delivered online.</w:t>
      </w:r>
    </w:p>
    <w:p w:rsidRPr="009A3765" w:rsidR="0043153D" w:rsidP="006C76AF" w:rsidRDefault="0043153D" w14:paraId="148240A4" w14:textId="77777777">
      <w:pPr>
        <w:pStyle w:val="Nadpis1"/>
        <w:spacing w:before="120" w:after="120"/>
        <w:contextualSpacing/>
      </w:pPr>
      <w:bookmarkStart w:name="_Toc197701046" w:id="14"/>
      <w:r w:rsidRPr="009A3765">
        <w:lastRenderedPageBreak/>
        <w:t>Recommended or required reading</w:t>
      </w:r>
      <w:bookmarkEnd w:id="14"/>
    </w:p>
    <w:p w:rsidRPr="00405EA8" w:rsidR="0043153D" w:rsidP="006C76AF" w:rsidRDefault="0043153D" w14:paraId="63F68391" w14:textId="77777777">
      <w:pPr>
        <w:pStyle w:val="Nadpis2"/>
        <w:spacing w:before="120" w:after="120"/>
        <w:contextualSpacing/>
        <w:rPr>
          <w:lang w:val="en-US"/>
        </w:rPr>
      </w:pPr>
      <w:bookmarkStart w:name="_Toc197701047" w:id="15"/>
      <w:r w:rsidRPr="00405EA8">
        <w:rPr>
          <w:lang w:val="en-US"/>
        </w:rPr>
        <w:t>Recommended reading</w:t>
      </w:r>
      <w:bookmarkEnd w:id="15"/>
      <w:r w:rsidRPr="00405EA8">
        <w:rPr>
          <w:lang w:val="en-US"/>
        </w:rPr>
        <w:t xml:space="preserve">  </w:t>
      </w:r>
    </w:p>
    <w:p w:rsidRPr="0036072A" w:rsidR="0043153D" w:rsidP="006C76AF" w:rsidRDefault="0043153D" w14:paraId="03224BC7" w14:textId="77777777">
      <w:pPr>
        <w:pStyle w:val="Odsekzoznamu"/>
        <w:numPr>
          <w:ilvl w:val="0"/>
          <w:numId w:val="28"/>
        </w:numPr>
        <w:spacing w:before="120" w:line="240" w:lineRule="auto"/>
        <w:rPr>
          <w:lang w:val="en-US"/>
        </w:rPr>
      </w:pPr>
      <w:r w:rsidRPr="0036072A">
        <w:rPr>
          <w:lang w:val="en-US"/>
        </w:rPr>
        <w:t xml:space="preserve">Brown, T. &amp; Wyatt, J. (2010). Design Thinking for Social Innovation. </w:t>
      </w:r>
      <w:r w:rsidRPr="0036072A">
        <w:rPr>
          <w:i/>
          <w:iCs/>
          <w:lang w:val="en-US"/>
        </w:rPr>
        <w:t>Stanford Social Innovation Review</w:t>
      </w:r>
      <w:r w:rsidRPr="0036072A">
        <w:rPr>
          <w:lang w:val="en-US"/>
        </w:rPr>
        <w:t>, 30-35.</w:t>
      </w:r>
    </w:p>
    <w:p w:rsidRPr="0036072A" w:rsidR="0043153D" w:rsidP="006C76AF" w:rsidRDefault="0043153D" w14:paraId="55C1B0E9" w14:textId="77777777">
      <w:pPr>
        <w:pStyle w:val="Odsekzoznamu"/>
        <w:numPr>
          <w:ilvl w:val="0"/>
          <w:numId w:val="28"/>
        </w:numPr>
        <w:spacing w:before="120" w:line="240" w:lineRule="auto"/>
        <w:rPr>
          <w:lang w:val="es-ES"/>
        </w:rPr>
      </w:pPr>
      <w:r w:rsidRPr="0036072A">
        <w:rPr>
          <w:lang w:val="en-US"/>
        </w:rPr>
        <w:t xml:space="preserve">Engel. (2018). </w:t>
      </w:r>
      <w:r w:rsidRPr="0036072A">
        <w:rPr>
          <w:i/>
          <w:iCs/>
          <w:lang w:val="en-US"/>
        </w:rPr>
        <w:t xml:space="preserve">Practical creativity and innovation in systems engineering. </w:t>
      </w:r>
      <w:r w:rsidRPr="0036072A">
        <w:rPr>
          <w:lang w:val="es-ES"/>
        </w:rPr>
        <w:t>Wiley.</w:t>
      </w:r>
    </w:p>
    <w:p w:rsidRPr="0094369E" w:rsidR="0043153D" w:rsidP="006C76AF" w:rsidRDefault="0043153D" w14:paraId="02ACCD84" w14:textId="77777777">
      <w:pPr>
        <w:pStyle w:val="Odsekzoznamu"/>
        <w:numPr>
          <w:ilvl w:val="0"/>
          <w:numId w:val="28"/>
        </w:numPr>
        <w:spacing w:before="120" w:line="240" w:lineRule="auto"/>
      </w:pPr>
      <w:r w:rsidRPr="0036072A">
        <w:rPr>
          <w:lang w:val="es-ES"/>
        </w:rPr>
        <w:t xml:space="preserve">Florida, R. (2010). </w:t>
      </w:r>
      <w:r w:rsidRPr="0036072A">
        <w:rPr>
          <w:i/>
          <w:iCs/>
          <w:lang w:val="es-ES"/>
        </w:rPr>
        <w:t>La clase creativa. La transformación de la cultura del trabajo y el ocio en el siglo XXI.</w:t>
      </w:r>
      <w:r w:rsidRPr="0036072A">
        <w:rPr>
          <w:lang w:val="es-ES"/>
        </w:rPr>
        <w:t xml:space="preserve"> </w:t>
      </w:r>
      <w:r w:rsidRPr="0094369E">
        <w:t>Ediciones Paidós Ibérica.</w:t>
      </w:r>
    </w:p>
    <w:p w:rsidRPr="0094369E" w:rsidR="0043153D" w:rsidP="006C76AF" w:rsidRDefault="0043153D" w14:paraId="3A54F687" w14:textId="77777777">
      <w:pPr>
        <w:pStyle w:val="Odsekzoznamu"/>
        <w:numPr>
          <w:ilvl w:val="0"/>
          <w:numId w:val="28"/>
        </w:numPr>
        <w:spacing w:before="120" w:line="240" w:lineRule="auto"/>
      </w:pPr>
      <w:r w:rsidRPr="0036072A">
        <w:rPr>
          <w:lang w:val="en-US"/>
        </w:rPr>
        <w:t xml:space="preserve">Goria. (2017). </w:t>
      </w:r>
      <w:r w:rsidRPr="0036072A">
        <w:rPr>
          <w:i/>
          <w:iCs/>
          <w:lang w:val="en-US"/>
        </w:rPr>
        <w:t xml:space="preserve">Methods and tools for creative competitive intelligence. </w:t>
      </w:r>
      <w:r w:rsidRPr="0036072A">
        <w:rPr>
          <w:lang w:val="en-US"/>
        </w:rPr>
        <w:t>ISTE.</w:t>
      </w:r>
    </w:p>
    <w:p w:rsidRPr="0094369E" w:rsidR="0043153D" w:rsidP="006C76AF" w:rsidRDefault="0043153D" w14:paraId="68826E03" w14:textId="77777777">
      <w:pPr>
        <w:pStyle w:val="Odsekzoznamu"/>
        <w:numPr>
          <w:ilvl w:val="0"/>
          <w:numId w:val="28"/>
        </w:numPr>
        <w:spacing w:before="120" w:line="240" w:lineRule="auto"/>
      </w:pPr>
      <w:r w:rsidRPr="0036072A">
        <w:rPr>
          <w:lang w:val="en-US"/>
        </w:rPr>
        <w:t xml:space="preserve">Henriksen, D., Richardson, C., &amp; Mehta, R. (2017). Design thinking: A creative approach to educational problems of practice. </w:t>
      </w:r>
      <w:r w:rsidRPr="0036072A">
        <w:rPr>
          <w:i/>
          <w:iCs/>
          <w:lang w:val="en-US"/>
        </w:rPr>
        <w:t>Thinking Skills and Creativity</w:t>
      </w:r>
      <w:r w:rsidRPr="0036072A">
        <w:rPr>
          <w:lang w:val="en-US"/>
        </w:rPr>
        <w:t>, 26, 140–153.</w:t>
      </w:r>
    </w:p>
    <w:p w:rsidRPr="0094369E" w:rsidR="0043153D" w:rsidP="006C76AF" w:rsidRDefault="0043153D" w14:paraId="6EC3592E" w14:textId="77777777">
      <w:pPr>
        <w:pStyle w:val="Odsekzoznamu"/>
        <w:numPr>
          <w:ilvl w:val="0"/>
          <w:numId w:val="28"/>
        </w:numPr>
        <w:spacing w:before="120" w:line="240" w:lineRule="auto"/>
      </w:pPr>
      <w:r w:rsidRPr="0036072A">
        <w:rPr>
          <w:lang w:val="en-US"/>
        </w:rPr>
        <w:t xml:space="preserve">Kuimova, M.V., Burleigh, D.D., Rodionov, D.A. (2017). Creativity in engineering education. </w:t>
      </w:r>
      <w:r w:rsidRPr="0036072A">
        <w:rPr>
          <w:i/>
          <w:iCs/>
          <w:lang w:val="en-US"/>
        </w:rPr>
        <w:t>Ponte Academic Journa</w:t>
      </w:r>
      <w:r w:rsidRPr="0036072A">
        <w:rPr>
          <w:lang w:val="en-US"/>
        </w:rPr>
        <w:t>l, 73 (2).</w:t>
      </w:r>
    </w:p>
    <w:p w:rsidRPr="0094369E" w:rsidR="0043153D" w:rsidP="006C76AF" w:rsidRDefault="0043153D" w14:paraId="57412FB9" w14:textId="77777777">
      <w:pPr>
        <w:pStyle w:val="Odsekzoznamu"/>
        <w:numPr>
          <w:ilvl w:val="0"/>
          <w:numId w:val="28"/>
        </w:numPr>
        <w:spacing w:before="120" w:line="240" w:lineRule="auto"/>
      </w:pPr>
      <w:r w:rsidRPr="0036072A">
        <w:rPr>
          <w:lang w:val="es-ES"/>
        </w:rPr>
        <w:t xml:space="preserve">Laursen, L. N., y Haase, L. M. (2019). </w:t>
      </w:r>
      <w:r w:rsidRPr="0036072A">
        <w:rPr>
          <w:lang w:val="en-US"/>
        </w:rPr>
        <w:t xml:space="preserve">The Shortcomings of Design Thinking when Compared to Designerly Thinking. </w:t>
      </w:r>
      <w:r w:rsidRPr="0036072A">
        <w:rPr>
          <w:i/>
          <w:iCs/>
          <w:lang w:val="en-US"/>
        </w:rPr>
        <w:t>The Design Journal</w:t>
      </w:r>
      <w:r w:rsidRPr="0036072A">
        <w:rPr>
          <w:lang w:val="en-US"/>
        </w:rPr>
        <w:t xml:space="preserve">, 22(6), 813-832. </w:t>
      </w:r>
      <w:hyperlink w:history="1" r:id="rId12">
        <w:r w:rsidRPr="0036072A">
          <w:rPr>
            <w:rStyle w:val="Hypertextovprepojenie"/>
            <w:lang w:val="en-US"/>
          </w:rPr>
          <w:t>https://doi.org/10.1080/14606925.2019.1652531</w:t>
        </w:r>
      </w:hyperlink>
    </w:p>
    <w:p w:rsidRPr="0094369E" w:rsidR="0043153D" w:rsidP="006C76AF" w:rsidRDefault="0043153D" w14:paraId="7AD0A957" w14:textId="77777777">
      <w:pPr>
        <w:pStyle w:val="Odsekzoznamu"/>
        <w:numPr>
          <w:ilvl w:val="0"/>
          <w:numId w:val="28"/>
        </w:numPr>
        <w:spacing w:before="120" w:line="240" w:lineRule="auto"/>
      </w:pPr>
      <w:r w:rsidRPr="0036072A">
        <w:rPr>
          <w:lang w:val="en-US"/>
        </w:rPr>
        <w:t xml:space="preserve">Lawson, B. (2004). </w:t>
      </w:r>
      <w:r w:rsidRPr="0036072A">
        <w:rPr>
          <w:i/>
          <w:iCs/>
          <w:lang w:val="en-US"/>
        </w:rPr>
        <w:t xml:space="preserve">What Designers Know. </w:t>
      </w:r>
      <w:r w:rsidRPr="0036072A">
        <w:rPr>
          <w:lang w:val="en-US"/>
        </w:rPr>
        <w:t>Elsevier.</w:t>
      </w:r>
    </w:p>
    <w:p w:rsidRPr="0094369E" w:rsidR="0043153D" w:rsidP="006C76AF" w:rsidRDefault="0043153D" w14:paraId="31FD6658" w14:textId="77777777">
      <w:pPr>
        <w:pStyle w:val="Odsekzoznamu"/>
        <w:numPr>
          <w:ilvl w:val="0"/>
          <w:numId w:val="28"/>
        </w:numPr>
        <w:spacing w:before="120" w:line="240" w:lineRule="auto"/>
      </w:pPr>
      <w:r w:rsidRPr="0036072A">
        <w:rPr>
          <w:lang w:val="en-US"/>
        </w:rPr>
        <w:t xml:space="preserve">Lawson, B. (2006). </w:t>
      </w:r>
      <w:r w:rsidRPr="0036072A">
        <w:rPr>
          <w:i/>
          <w:iCs/>
          <w:lang w:val="en-US"/>
        </w:rPr>
        <w:t xml:space="preserve">How Designers Think: The Design Process Demystified </w:t>
      </w:r>
      <w:r w:rsidRPr="0036072A">
        <w:rPr>
          <w:lang w:val="en-US"/>
        </w:rPr>
        <w:t>(4ª ed.). Elsevier.</w:t>
      </w:r>
    </w:p>
    <w:p w:rsidRPr="0094369E" w:rsidR="0043153D" w:rsidP="006C76AF" w:rsidRDefault="0043153D" w14:paraId="614BFBA2" w14:textId="77777777">
      <w:pPr>
        <w:pStyle w:val="Odsekzoznamu"/>
        <w:numPr>
          <w:ilvl w:val="0"/>
          <w:numId w:val="28"/>
        </w:numPr>
        <w:spacing w:before="120" w:line="240" w:lineRule="auto"/>
      </w:pPr>
      <w:r w:rsidRPr="0036072A">
        <w:rPr>
          <w:lang w:val="en-US"/>
        </w:rPr>
        <w:t xml:space="preserve">Liedtka, J. &amp; Ogilvie, T. (2011). </w:t>
      </w:r>
      <w:r w:rsidRPr="0036072A">
        <w:rPr>
          <w:i/>
          <w:iCs/>
          <w:lang w:val="en-US"/>
        </w:rPr>
        <w:t xml:space="preserve">Designing for Growth: a design thinking tool kit for managers. </w:t>
      </w:r>
      <w:r w:rsidRPr="0036072A">
        <w:rPr>
          <w:lang w:val="en-US"/>
        </w:rPr>
        <w:t>Columbia University Press.</w:t>
      </w:r>
    </w:p>
    <w:p w:rsidRPr="0094369E" w:rsidR="0043153D" w:rsidP="006C76AF" w:rsidRDefault="0043153D" w14:paraId="3B016280" w14:textId="77777777">
      <w:pPr>
        <w:pStyle w:val="Odsekzoznamu"/>
        <w:numPr>
          <w:ilvl w:val="0"/>
          <w:numId w:val="28"/>
        </w:numPr>
        <w:spacing w:before="120" w:line="240" w:lineRule="auto"/>
      </w:pPr>
      <w:r w:rsidRPr="0036072A">
        <w:rPr>
          <w:lang w:val="en-US"/>
        </w:rPr>
        <w:t xml:space="preserve">Luchs, Swan, S., &amp; Griffin, A. (Eds.). (2016). </w:t>
      </w:r>
      <w:r w:rsidRPr="0036072A">
        <w:rPr>
          <w:i/>
          <w:iCs/>
          <w:lang w:val="en-US"/>
        </w:rPr>
        <w:t xml:space="preserve">Design thinking : new product development essentials from the PDMA </w:t>
      </w:r>
      <w:r w:rsidRPr="0036072A">
        <w:rPr>
          <w:lang w:val="en-US"/>
        </w:rPr>
        <w:t>(1st edition). Wiley.</w:t>
      </w:r>
    </w:p>
    <w:p w:rsidRPr="0094369E" w:rsidR="0043153D" w:rsidP="006C76AF" w:rsidRDefault="0043153D" w14:paraId="3F2C8A83" w14:textId="77777777">
      <w:pPr>
        <w:pStyle w:val="Odsekzoznamu"/>
        <w:numPr>
          <w:ilvl w:val="0"/>
          <w:numId w:val="28"/>
        </w:numPr>
        <w:spacing w:before="120" w:line="240" w:lineRule="auto"/>
      </w:pPr>
      <w:r w:rsidRPr="0036072A">
        <w:rPr>
          <w:lang w:val="en-US"/>
        </w:rPr>
        <w:t xml:space="preserve">Luka, I. (2020). Design Thinking in Pedagogy. </w:t>
      </w:r>
      <w:r w:rsidRPr="0036072A">
        <w:rPr>
          <w:i/>
          <w:iCs/>
          <w:lang w:val="en-US"/>
        </w:rPr>
        <w:t>Journal of Education Culture and Society</w:t>
      </w:r>
      <w:r w:rsidRPr="0036072A">
        <w:rPr>
          <w:lang w:val="en-US"/>
        </w:rPr>
        <w:t xml:space="preserve">, 5(2), 63–74. </w:t>
      </w:r>
      <w:hyperlink w:history="1" r:id="rId13">
        <w:r w:rsidRPr="0036072A">
          <w:rPr>
            <w:rStyle w:val="Hypertextovprepojenie"/>
            <w:color w:val="0070C0"/>
            <w:lang w:val="en-US"/>
          </w:rPr>
          <w:t>https://doi.org/10.15503/jecs20142.63.74</w:t>
        </w:r>
      </w:hyperlink>
    </w:p>
    <w:p w:rsidRPr="0094369E" w:rsidR="0043153D" w:rsidP="006C76AF" w:rsidRDefault="0043153D" w14:paraId="2ACA9E68" w14:textId="77777777">
      <w:pPr>
        <w:pStyle w:val="Odsekzoznamu"/>
        <w:numPr>
          <w:ilvl w:val="0"/>
          <w:numId w:val="28"/>
        </w:numPr>
        <w:spacing w:before="120" w:line="240" w:lineRule="auto"/>
      </w:pPr>
      <w:r w:rsidRPr="0036072A">
        <w:rPr>
          <w:lang w:val="en-US"/>
        </w:rPr>
        <w:t xml:space="preserve">McIntosh. (2010). </w:t>
      </w:r>
      <w:r w:rsidRPr="0036072A">
        <w:rPr>
          <w:i/>
          <w:iCs/>
          <w:lang w:val="en-US"/>
        </w:rPr>
        <w:t xml:space="preserve">Action research and reflective practice: creative and visual methods to facilitate reflection and learning. </w:t>
      </w:r>
      <w:r w:rsidRPr="0036072A">
        <w:rPr>
          <w:lang w:val="en-US"/>
        </w:rPr>
        <w:t>Routledge.</w:t>
      </w:r>
    </w:p>
    <w:p w:rsidRPr="0094369E" w:rsidR="0043153D" w:rsidP="006C76AF" w:rsidRDefault="0043153D" w14:paraId="3A2BB4F4" w14:textId="77777777">
      <w:pPr>
        <w:pStyle w:val="Odsekzoznamu"/>
        <w:numPr>
          <w:ilvl w:val="0"/>
          <w:numId w:val="28"/>
        </w:numPr>
        <w:spacing w:before="120" w:line="240" w:lineRule="auto"/>
      </w:pPr>
      <w:r w:rsidRPr="0036072A">
        <w:rPr>
          <w:lang w:val="en-US"/>
        </w:rPr>
        <w:t xml:space="preserve">Mentzer, N., Becker, K., &amp; Sutton, M. (2015). Engineering Design Thinking: High School Students’ Performance and Knowledge. </w:t>
      </w:r>
      <w:r w:rsidRPr="0036072A">
        <w:rPr>
          <w:i/>
          <w:iCs/>
          <w:lang w:val="en-US"/>
        </w:rPr>
        <w:t>Journal of Engineering Education</w:t>
      </w:r>
      <w:r w:rsidRPr="0036072A">
        <w:rPr>
          <w:lang w:val="en-US"/>
        </w:rPr>
        <w:t xml:space="preserve">, 104(4), 417- 432. </w:t>
      </w:r>
      <w:hyperlink w:history="1" r:id="rId14">
        <w:r w:rsidRPr="0036072A">
          <w:rPr>
            <w:rStyle w:val="Hypertextovprepojenie"/>
            <w:color w:val="0070C0"/>
            <w:lang w:val="en-US"/>
          </w:rPr>
          <w:t>http://doi.org/10.1002/jee.20105</w:t>
        </w:r>
      </w:hyperlink>
      <w:r w:rsidRPr="0036072A">
        <w:rPr>
          <w:lang w:val="en-US"/>
        </w:rPr>
        <w:t>.</w:t>
      </w:r>
    </w:p>
    <w:p w:rsidRPr="0094369E" w:rsidR="0043153D" w:rsidP="006C76AF" w:rsidRDefault="0043153D" w14:paraId="39C9BED2" w14:textId="77777777">
      <w:pPr>
        <w:pStyle w:val="Odsekzoznamu"/>
        <w:numPr>
          <w:ilvl w:val="0"/>
          <w:numId w:val="28"/>
        </w:numPr>
        <w:spacing w:before="120" w:line="240" w:lineRule="auto"/>
      </w:pPr>
      <w:r w:rsidRPr="0036072A">
        <w:rPr>
          <w:lang w:val="en-US"/>
        </w:rPr>
        <w:t xml:space="preserve">Mosely, G., Wright, N. &amp; Wrigley, C. (2018). Facilitating design thinking: Acomparison of design expertise. </w:t>
      </w:r>
      <w:r w:rsidRPr="0036072A">
        <w:rPr>
          <w:i/>
          <w:iCs/>
          <w:lang w:val="en-US"/>
        </w:rPr>
        <w:t>Thinking Skills and Creativity</w:t>
      </w:r>
      <w:r w:rsidRPr="0036072A">
        <w:rPr>
          <w:lang w:val="en-US"/>
        </w:rPr>
        <w:t>, 27, 177–189.</w:t>
      </w:r>
    </w:p>
    <w:p w:rsidRPr="0094369E" w:rsidR="0043153D" w:rsidP="006C76AF" w:rsidRDefault="0043153D" w14:paraId="0BAA5163" w14:textId="77777777">
      <w:pPr>
        <w:pStyle w:val="Odsekzoznamu"/>
        <w:numPr>
          <w:ilvl w:val="0"/>
          <w:numId w:val="28"/>
        </w:numPr>
        <w:spacing w:before="120" w:line="240" w:lineRule="auto"/>
      </w:pPr>
      <w:r w:rsidRPr="001F07CA">
        <w:t xml:space="preserve">Pusca, D. &amp; Northwood, D.O. (2019). </w:t>
      </w:r>
      <w:r w:rsidRPr="0036072A">
        <w:rPr>
          <w:lang w:val="en-US"/>
        </w:rPr>
        <w:t xml:space="preserve">Curiosity, creativity and engineering education. </w:t>
      </w:r>
      <w:r w:rsidRPr="0036072A">
        <w:rPr>
          <w:i/>
          <w:iCs/>
          <w:lang w:val="en-US"/>
        </w:rPr>
        <w:t>Global Journal of Engineering education</w:t>
      </w:r>
      <w:r w:rsidRPr="0036072A">
        <w:rPr>
          <w:lang w:val="en-US"/>
        </w:rPr>
        <w:t>, 20 (3), 152-158.</w:t>
      </w:r>
    </w:p>
    <w:p w:rsidRPr="0094369E" w:rsidR="0043153D" w:rsidP="006C76AF" w:rsidRDefault="0043153D" w14:paraId="2001074D" w14:textId="77777777">
      <w:pPr>
        <w:pStyle w:val="Odsekzoznamu"/>
        <w:numPr>
          <w:ilvl w:val="0"/>
          <w:numId w:val="28"/>
        </w:numPr>
        <w:spacing w:before="120" w:line="240" w:lineRule="auto"/>
      </w:pPr>
      <w:r w:rsidRPr="0036072A">
        <w:rPr>
          <w:lang w:val="en-US"/>
        </w:rPr>
        <w:t xml:space="preserve">Razzouk, R. &amp; Shute, V. (2012). What Is Design Thinking and Why Is It Important? </w:t>
      </w:r>
      <w:r w:rsidRPr="0036072A">
        <w:rPr>
          <w:i/>
          <w:iCs/>
          <w:lang w:val="en-US"/>
        </w:rPr>
        <w:t xml:space="preserve">Review of Educational Research, </w:t>
      </w:r>
      <w:r w:rsidRPr="0036072A">
        <w:rPr>
          <w:lang w:val="en-US"/>
        </w:rPr>
        <w:t xml:space="preserve">82 (3), 330–348, </w:t>
      </w:r>
      <w:hyperlink w:history="1" r:id="rId15">
        <w:r w:rsidRPr="0036072A">
          <w:rPr>
            <w:rStyle w:val="Hypertextovprepojenie"/>
            <w:color w:val="0070C0"/>
            <w:lang w:val="en-US"/>
          </w:rPr>
          <w:t>https://doi.org/10.3102/0034654312457429</w:t>
        </w:r>
      </w:hyperlink>
    </w:p>
    <w:p w:rsidRPr="0094369E" w:rsidR="0043153D" w:rsidP="006C76AF" w:rsidRDefault="0043153D" w14:paraId="6281E19F" w14:textId="77777777">
      <w:pPr>
        <w:pStyle w:val="Odsekzoznamu"/>
        <w:numPr>
          <w:ilvl w:val="0"/>
          <w:numId w:val="28"/>
        </w:numPr>
        <w:spacing w:before="120" w:line="240" w:lineRule="auto"/>
      </w:pPr>
      <w:r w:rsidRPr="0036072A">
        <w:rPr>
          <w:lang w:val="en-US"/>
        </w:rPr>
        <w:t xml:space="preserve">Tschimmel, K. (2012). Design Thinking as an effective Toolkit for Innovation. In: </w:t>
      </w:r>
      <w:r w:rsidRPr="0036072A">
        <w:rPr>
          <w:i/>
          <w:iCs/>
          <w:lang w:val="en-US"/>
        </w:rPr>
        <w:t xml:space="preserve">Proceedings of the XXIII ISPIM Conference: Action for Innovation: Innovating from Experience. </w:t>
      </w:r>
      <w:r w:rsidRPr="0036072A">
        <w:rPr>
          <w:lang w:val="en-US"/>
        </w:rPr>
        <w:t>Barcelona. ISBN 978-952-265-243-0.</w:t>
      </w:r>
    </w:p>
    <w:p w:rsidRPr="0036072A" w:rsidR="0043153D" w:rsidP="006C76AF" w:rsidRDefault="0043153D" w14:paraId="07EFD16F" w14:textId="2724B141">
      <w:pPr>
        <w:pStyle w:val="Odsekzoznamu"/>
        <w:numPr>
          <w:ilvl w:val="0"/>
          <w:numId w:val="28"/>
        </w:numPr>
        <w:spacing w:before="120" w:line="240" w:lineRule="auto"/>
        <w:rPr>
          <w:lang w:val="en-US"/>
        </w:rPr>
      </w:pPr>
      <w:r w:rsidRPr="0036072A">
        <w:rPr>
          <w:lang w:val="en-US"/>
        </w:rPr>
        <w:lastRenderedPageBreak/>
        <w:t xml:space="preserve">Wade, &amp; Piccinini, T. (2020). Teaching Scenario Planning in Sustainability Courses: The Creative Play Method. </w:t>
      </w:r>
      <w:r w:rsidRPr="0036072A">
        <w:rPr>
          <w:i/>
          <w:iCs/>
          <w:lang w:val="en-US"/>
        </w:rPr>
        <w:t xml:space="preserve">Journal of Management Education, </w:t>
      </w:r>
      <w:r w:rsidRPr="0036072A">
        <w:rPr>
          <w:lang w:val="en-US"/>
        </w:rPr>
        <w:t xml:space="preserve">44(6), 699–725. </w:t>
      </w:r>
      <w:hyperlink w:history="1" r:id="rId16">
        <w:r w:rsidRPr="0036072A">
          <w:rPr>
            <w:rStyle w:val="Hypertextovprepojenie"/>
            <w:color w:val="0070C0"/>
            <w:lang w:val="en-US"/>
          </w:rPr>
          <w:t>https://doi.org/10.1177/1052562920958136</w:t>
        </w:r>
      </w:hyperlink>
    </w:p>
    <w:p w:rsidRPr="00405EA8" w:rsidR="0043153D" w:rsidP="006C76AF" w:rsidRDefault="0043153D" w14:paraId="164241FB" w14:textId="77777777">
      <w:pPr>
        <w:pStyle w:val="Nadpis2"/>
        <w:spacing w:before="120" w:after="120"/>
        <w:contextualSpacing/>
        <w:rPr>
          <w:lang w:val="en-US"/>
        </w:rPr>
      </w:pPr>
      <w:bookmarkStart w:name="_Toc197701048" w:id="16"/>
      <w:r w:rsidRPr="00405EA8">
        <w:rPr>
          <w:lang w:val="en-US"/>
        </w:rPr>
        <w:t>Required reading</w:t>
      </w:r>
      <w:bookmarkEnd w:id="16"/>
      <w:r w:rsidRPr="00405EA8">
        <w:rPr>
          <w:lang w:val="en-US"/>
        </w:rPr>
        <w:t xml:space="preserve">  </w:t>
      </w:r>
    </w:p>
    <w:p w:rsidRPr="0094369E" w:rsidR="0043153D" w:rsidP="006C76AF" w:rsidRDefault="0043153D" w14:paraId="06E9E592" w14:textId="77777777">
      <w:pPr>
        <w:pStyle w:val="Odsekzoznamu"/>
        <w:numPr>
          <w:ilvl w:val="0"/>
          <w:numId w:val="27"/>
        </w:numPr>
        <w:spacing w:before="120" w:line="240" w:lineRule="auto"/>
      </w:pPr>
      <w:r w:rsidRPr="0036072A">
        <w:rPr>
          <w:lang w:val="en-US"/>
        </w:rPr>
        <w:t xml:space="preserve">Arce Fariña, López-Vázquez, J.-A., Fernández-Ibáñez, I., Zayas-Gato, F., Ribas, J. R., &amp; Suárez-García, A. (2021). </w:t>
      </w:r>
      <w:r w:rsidRPr="0036072A">
        <w:rPr>
          <w:i/>
          <w:iCs/>
          <w:lang w:val="en-US"/>
        </w:rPr>
        <w:t>Design Thinking: experiencia en graos STEAM.</w:t>
      </w:r>
      <w:r w:rsidRPr="0036072A">
        <w:rPr>
          <w:lang w:val="en-US"/>
        </w:rPr>
        <w:t xml:space="preserve"> </w:t>
      </w:r>
      <w:hyperlink w:history="1" r:id="rId17">
        <w:r w:rsidRPr="0036072A">
          <w:rPr>
            <w:rStyle w:val="Hypertextovprepojenie"/>
            <w:color w:val="0070C0"/>
            <w:lang w:val="en-US"/>
          </w:rPr>
          <w:t>https://doi.org/10.17979/spudc.9788497498180.013</w:t>
        </w:r>
      </w:hyperlink>
    </w:p>
    <w:p w:rsidRPr="0094369E" w:rsidR="0043153D" w:rsidP="006C76AF" w:rsidRDefault="0043153D" w14:paraId="5618CC08" w14:textId="77777777">
      <w:pPr>
        <w:pStyle w:val="Odsekzoznamu"/>
        <w:numPr>
          <w:ilvl w:val="0"/>
          <w:numId w:val="27"/>
        </w:numPr>
        <w:spacing w:before="120" w:line="240" w:lineRule="auto"/>
      </w:pPr>
      <w:r w:rsidRPr="0036072A">
        <w:rPr>
          <w:lang w:val="en-US"/>
        </w:rPr>
        <w:t xml:space="preserve">Beckman, S. L., y Barry, M. (2007). Innovation as a Learning Process: Embedding Design Thinking. </w:t>
      </w:r>
      <w:r w:rsidRPr="0036072A">
        <w:rPr>
          <w:i/>
          <w:iCs/>
          <w:lang w:val="en-US"/>
        </w:rPr>
        <w:t>California Management Review</w:t>
      </w:r>
      <w:r w:rsidRPr="0036072A">
        <w:rPr>
          <w:lang w:val="en-US"/>
        </w:rPr>
        <w:t xml:space="preserve">, 50 (1), 25-56. </w:t>
      </w:r>
      <w:hyperlink w:history="1" r:id="rId18">
        <w:r w:rsidRPr="0036072A">
          <w:rPr>
            <w:rStyle w:val="Hypertextovprepojenie"/>
            <w:color w:val="0070C0"/>
            <w:lang w:val="en-US"/>
          </w:rPr>
          <w:t>https://doi.org/10.2307/41166415</w:t>
        </w:r>
      </w:hyperlink>
    </w:p>
    <w:p w:rsidRPr="0094369E" w:rsidR="0043153D" w:rsidP="006C76AF" w:rsidRDefault="0043153D" w14:paraId="10583F60" w14:textId="77777777">
      <w:pPr>
        <w:pStyle w:val="Odsekzoznamu"/>
        <w:numPr>
          <w:ilvl w:val="0"/>
          <w:numId w:val="27"/>
        </w:numPr>
        <w:spacing w:before="120" w:line="240" w:lineRule="auto"/>
      </w:pPr>
      <w:r w:rsidRPr="0036072A">
        <w:rPr>
          <w:lang w:val="en-US"/>
        </w:rPr>
        <w:t xml:space="preserve">Brooks, Lainio, A., &amp; Lažetić, P. (2020). Using creative methods to research across difference. An introduction to the special issue. </w:t>
      </w:r>
      <w:r w:rsidRPr="0036072A">
        <w:rPr>
          <w:i/>
          <w:iCs/>
          <w:lang w:val="en-US"/>
        </w:rPr>
        <w:t>International Journal of Social Research Methodology</w:t>
      </w:r>
      <w:r w:rsidRPr="0036072A">
        <w:rPr>
          <w:lang w:val="en-US"/>
        </w:rPr>
        <w:t xml:space="preserve">, 23(1), 1–6. </w:t>
      </w:r>
      <w:hyperlink w:history="1" r:id="rId19">
        <w:r w:rsidRPr="0036072A">
          <w:rPr>
            <w:rStyle w:val="Hypertextovprepojenie"/>
            <w:color w:val="0070C0"/>
            <w:lang w:val="en-US"/>
          </w:rPr>
          <w:t>https://doi.org/10.1080/13645579.2019.1672281</w:t>
        </w:r>
      </w:hyperlink>
    </w:p>
    <w:p w:rsidRPr="0094369E" w:rsidR="0043153D" w:rsidP="006C76AF" w:rsidRDefault="0043153D" w14:paraId="24841201" w14:textId="77777777">
      <w:pPr>
        <w:pStyle w:val="Odsekzoznamu"/>
        <w:numPr>
          <w:ilvl w:val="0"/>
          <w:numId w:val="27"/>
        </w:numPr>
        <w:spacing w:before="120" w:line="240" w:lineRule="auto"/>
      </w:pPr>
      <w:r w:rsidRPr="0036072A">
        <w:rPr>
          <w:lang w:val="en-US"/>
        </w:rPr>
        <w:t xml:space="preserve">Brown, T. (2008). Design Thinking. </w:t>
      </w:r>
      <w:r w:rsidRPr="0036072A">
        <w:rPr>
          <w:i/>
          <w:iCs/>
          <w:lang w:val="en-US"/>
        </w:rPr>
        <w:t>Harvard Business Review</w:t>
      </w:r>
      <w:r w:rsidRPr="0036072A">
        <w:rPr>
          <w:lang w:val="en-US"/>
        </w:rPr>
        <w:t>, 86 (6), 84–92.</w:t>
      </w:r>
    </w:p>
    <w:p w:rsidRPr="0094369E" w:rsidR="0043153D" w:rsidP="006C76AF" w:rsidRDefault="0043153D" w14:paraId="79B378D1" w14:textId="77777777">
      <w:pPr>
        <w:pStyle w:val="Odsekzoznamu"/>
        <w:numPr>
          <w:ilvl w:val="0"/>
          <w:numId w:val="27"/>
        </w:numPr>
        <w:spacing w:before="120" w:line="240" w:lineRule="auto"/>
      </w:pPr>
      <w:r w:rsidRPr="0036072A">
        <w:rPr>
          <w:lang w:val="en-US"/>
        </w:rPr>
        <w:t xml:space="preserve">Buchanan, R. (1992). Wicked Problems in Design Thinking. </w:t>
      </w:r>
      <w:r w:rsidRPr="0036072A">
        <w:rPr>
          <w:i/>
          <w:iCs/>
          <w:lang w:val="en-US"/>
        </w:rPr>
        <w:t>Design Issues</w:t>
      </w:r>
      <w:r w:rsidRPr="0036072A">
        <w:rPr>
          <w:lang w:val="en-US"/>
        </w:rPr>
        <w:t xml:space="preserve">, 8 (2), 5–21. </w:t>
      </w:r>
      <w:hyperlink w:history="1" r:id="rId20">
        <w:r w:rsidRPr="0036072A">
          <w:rPr>
            <w:rStyle w:val="Hypertextovprepojenie"/>
            <w:color w:val="0070C0"/>
            <w:lang w:val="en-US"/>
          </w:rPr>
          <w:t>https://doi.org/10.2307/1511637</w:t>
        </w:r>
      </w:hyperlink>
    </w:p>
    <w:p w:rsidRPr="0094369E" w:rsidR="0043153D" w:rsidP="006C76AF" w:rsidRDefault="0043153D" w14:paraId="752EDC90" w14:textId="77777777">
      <w:pPr>
        <w:pStyle w:val="Odsekzoznamu"/>
        <w:numPr>
          <w:ilvl w:val="0"/>
          <w:numId w:val="27"/>
        </w:numPr>
        <w:spacing w:before="120" w:line="240" w:lineRule="auto"/>
      </w:pPr>
      <w:r w:rsidRPr="0036072A">
        <w:rPr>
          <w:lang w:val="en-US"/>
        </w:rPr>
        <w:t xml:space="preserve">Buckingham, D.. (2009). “Creative” Visual Methods in Media Research: Possibilities, Problems and Proposals. </w:t>
      </w:r>
      <w:r w:rsidRPr="0036072A">
        <w:rPr>
          <w:i/>
          <w:iCs/>
          <w:lang w:val="en-US"/>
        </w:rPr>
        <w:t>Media, Culture &amp; Society</w:t>
      </w:r>
      <w:r w:rsidRPr="0036072A">
        <w:rPr>
          <w:lang w:val="en-US"/>
        </w:rPr>
        <w:t xml:space="preserve">, 31(4), 227–652. </w:t>
      </w:r>
      <w:hyperlink w:history="1" r:id="rId21">
        <w:r w:rsidRPr="0036072A">
          <w:rPr>
            <w:rStyle w:val="Hypertextovprepojenie"/>
            <w:color w:val="0070C0"/>
            <w:lang w:val="en-US"/>
          </w:rPr>
          <w:t>https://doi.org/10.1177/0163443709335280</w:t>
        </w:r>
      </w:hyperlink>
    </w:p>
    <w:p w:rsidRPr="0094369E" w:rsidR="0043153D" w:rsidP="006C76AF" w:rsidRDefault="0043153D" w14:paraId="21D07D38" w14:textId="77777777">
      <w:pPr>
        <w:pStyle w:val="Odsekzoznamu"/>
        <w:numPr>
          <w:ilvl w:val="0"/>
          <w:numId w:val="27"/>
        </w:numPr>
        <w:spacing w:before="120" w:line="240" w:lineRule="auto"/>
      </w:pPr>
      <w:r w:rsidRPr="0036072A">
        <w:rPr>
          <w:lang w:val="en-US"/>
        </w:rPr>
        <w:t xml:space="preserve">Cross, N. (1982). Designerly Ways of Knowing. </w:t>
      </w:r>
      <w:r w:rsidRPr="0036072A">
        <w:rPr>
          <w:i/>
          <w:iCs/>
          <w:lang w:val="en-US"/>
        </w:rPr>
        <w:t>Design Studies</w:t>
      </w:r>
      <w:r w:rsidRPr="0036072A">
        <w:rPr>
          <w:lang w:val="en-US"/>
        </w:rPr>
        <w:t xml:space="preserve">, 3 (4), 221-227. </w:t>
      </w:r>
      <w:hyperlink w:history="1" r:id="rId22">
        <w:r w:rsidRPr="0036072A">
          <w:rPr>
            <w:rStyle w:val="Hypertextovprepojenie"/>
            <w:color w:val="0070C0"/>
            <w:lang w:val="en-US"/>
          </w:rPr>
          <w:t>https://doi.org/10.1016/0142-694X(82)90040-0</w:t>
        </w:r>
      </w:hyperlink>
    </w:p>
    <w:p w:rsidRPr="0094369E" w:rsidR="0043153D" w:rsidP="006C76AF" w:rsidRDefault="0043153D" w14:paraId="56609F64" w14:textId="77777777">
      <w:pPr>
        <w:pStyle w:val="Odsekzoznamu"/>
        <w:numPr>
          <w:ilvl w:val="0"/>
          <w:numId w:val="27"/>
        </w:numPr>
        <w:spacing w:before="120" w:line="240" w:lineRule="auto"/>
      </w:pPr>
      <w:r w:rsidRPr="0036072A">
        <w:rPr>
          <w:lang w:val="en-US"/>
        </w:rPr>
        <w:t xml:space="preserve">Cross, N. (2001). Designerly ways of knowing: design discipline versus design science. </w:t>
      </w:r>
      <w:r w:rsidRPr="0036072A">
        <w:rPr>
          <w:i/>
          <w:iCs/>
          <w:lang w:val="en-US"/>
        </w:rPr>
        <w:t xml:space="preserve">Design Issues, </w:t>
      </w:r>
      <w:r w:rsidRPr="0036072A">
        <w:rPr>
          <w:lang w:val="en-US"/>
        </w:rPr>
        <w:t xml:space="preserve">17 (3), 49–55. </w:t>
      </w:r>
      <w:hyperlink w:history="1" r:id="rId23">
        <w:r w:rsidRPr="0036072A">
          <w:rPr>
            <w:rStyle w:val="Hypertextovprepojenie"/>
            <w:color w:val="0070C0"/>
            <w:lang w:val="en-US"/>
          </w:rPr>
          <w:t>http://dx.doi.org/doi:10.1162/074793601750357196</w:t>
        </w:r>
      </w:hyperlink>
    </w:p>
    <w:p w:rsidRPr="0094369E" w:rsidR="0043153D" w:rsidP="006C76AF" w:rsidRDefault="0043153D" w14:paraId="53CF9532" w14:textId="77777777">
      <w:pPr>
        <w:pStyle w:val="Odsekzoznamu"/>
        <w:numPr>
          <w:ilvl w:val="0"/>
          <w:numId w:val="27"/>
        </w:numPr>
        <w:spacing w:before="120" w:line="240" w:lineRule="auto"/>
      </w:pPr>
      <w:r w:rsidRPr="0036072A">
        <w:rPr>
          <w:lang w:val="en-US"/>
        </w:rPr>
        <w:t xml:space="preserve">Dorst, K., y Cross, N. (2001). Creativity in the Design Process: Co-Evolution of Problem-Solution. </w:t>
      </w:r>
      <w:r w:rsidRPr="0036072A">
        <w:rPr>
          <w:i/>
          <w:iCs/>
          <w:lang w:val="en-US"/>
        </w:rPr>
        <w:t>Design Studies</w:t>
      </w:r>
      <w:r w:rsidRPr="0036072A">
        <w:rPr>
          <w:lang w:val="en-US"/>
        </w:rPr>
        <w:t xml:space="preserve">, 22 (5), 425–437. </w:t>
      </w:r>
      <w:hyperlink w:history="1" r:id="rId24">
        <w:r w:rsidRPr="0036072A">
          <w:rPr>
            <w:rStyle w:val="Hypertextovprepojenie"/>
            <w:color w:val="0070C0"/>
            <w:lang w:val="en-US"/>
          </w:rPr>
          <w:t>https://doi.org/10.1016/S0142-694X(01)00009-6</w:t>
        </w:r>
      </w:hyperlink>
    </w:p>
    <w:p w:rsidRPr="0094369E" w:rsidR="0043153D" w:rsidP="006C76AF" w:rsidRDefault="0043153D" w14:paraId="5D9B7F25" w14:textId="77777777">
      <w:pPr>
        <w:pStyle w:val="Odsekzoznamu"/>
        <w:numPr>
          <w:ilvl w:val="0"/>
          <w:numId w:val="27"/>
        </w:numPr>
        <w:spacing w:before="120" w:line="240" w:lineRule="auto"/>
      </w:pPr>
      <w:r w:rsidRPr="0036072A">
        <w:rPr>
          <w:lang w:val="en-US"/>
        </w:rPr>
        <w:t xml:space="preserve">Dorst, K. (2011). The core of ‘design thinking’ and its application. </w:t>
      </w:r>
      <w:r w:rsidRPr="0036072A">
        <w:rPr>
          <w:i/>
          <w:iCs/>
          <w:lang w:val="en-US"/>
        </w:rPr>
        <w:t>Design Studies</w:t>
      </w:r>
      <w:r w:rsidRPr="0036072A">
        <w:rPr>
          <w:lang w:val="en-US"/>
        </w:rPr>
        <w:t xml:space="preserve">, 32(6), 521–532. </w:t>
      </w:r>
      <w:hyperlink w:history="1" r:id="rId25">
        <w:r w:rsidRPr="0036072A">
          <w:rPr>
            <w:rStyle w:val="Hypertextovprepojenie"/>
            <w:color w:val="0070C0"/>
            <w:lang w:val="en-US"/>
          </w:rPr>
          <w:t>http://dx.doi.org/10.1016/j.destud.2011.07.006</w:t>
        </w:r>
      </w:hyperlink>
      <w:r w:rsidRPr="0036072A">
        <w:rPr>
          <w:lang w:val="en-US"/>
        </w:rPr>
        <w:t>.</w:t>
      </w:r>
    </w:p>
    <w:p w:rsidRPr="0094369E" w:rsidR="0043153D" w:rsidP="006C76AF" w:rsidRDefault="0043153D" w14:paraId="3169A26E" w14:textId="77777777">
      <w:pPr>
        <w:pStyle w:val="Odsekzoznamu"/>
        <w:numPr>
          <w:ilvl w:val="0"/>
          <w:numId w:val="27"/>
        </w:numPr>
        <w:spacing w:before="120" w:line="240" w:lineRule="auto"/>
      </w:pPr>
      <w:r w:rsidRPr="0036072A">
        <w:rPr>
          <w:lang w:val="en-US"/>
        </w:rPr>
        <w:t xml:space="preserve">Dunne, D., y Martin, R. (2006). Design Thinking and How It Will Change Management Education: An Interview and Discussion. </w:t>
      </w:r>
      <w:r w:rsidRPr="0036072A">
        <w:rPr>
          <w:i/>
          <w:iCs/>
          <w:lang w:val="en-US"/>
        </w:rPr>
        <w:t>Academy of Management Learning &amp; Education,</w:t>
      </w:r>
      <w:r w:rsidRPr="0036072A">
        <w:rPr>
          <w:lang w:val="en-US"/>
        </w:rPr>
        <w:t xml:space="preserve"> 5 (4), 512–523. </w:t>
      </w:r>
      <w:hyperlink w:history="1" r:id="rId26">
        <w:r w:rsidRPr="0036072A">
          <w:rPr>
            <w:rStyle w:val="Hypertextovprepojenie"/>
            <w:color w:val="0070C0"/>
            <w:lang w:val="en-US"/>
          </w:rPr>
          <w:t>https://citeseerx.ist.psu.edu/viewdoc/download?doi=10.1.1.193.9908&amp;rep=rep1&amp;type=pdf</w:t>
        </w:r>
      </w:hyperlink>
    </w:p>
    <w:p w:rsidRPr="0036072A" w:rsidR="0043153D" w:rsidP="006C76AF" w:rsidRDefault="0043153D" w14:paraId="3C8936B2" w14:textId="77777777">
      <w:pPr>
        <w:pStyle w:val="Odsekzoznamu"/>
        <w:numPr>
          <w:ilvl w:val="0"/>
          <w:numId w:val="27"/>
        </w:numPr>
        <w:spacing w:before="120" w:line="240" w:lineRule="auto"/>
        <w:rPr>
          <w:lang w:val="it-IT"/>
        </w:rPr>
      </w:pPr>
      <w:r w:rsidRPr="0036072A">
        <w:rPr>
          <w:lang w:val="en-US"/>
        </w:rPr>
        <w:t xml:space="preserve">Hatcher, Ion, W., Maclachlan, R., Marlow, M., Simpson, B., Wilson, N., &amp; Wodehouse, A. (2018). Using linkography to compare creative methods for group ideation. </w:t>
      </w:r>
      <w:r w:rsidRPr="0036072A">
        <w:rPr>
          <w:i/>
          <w:iCs/>
          <w:lang w:val="en-US"/>
        </w:rPr>
        <w:t>Design Studies</w:t>
      </w:r>
      <w:r w:rsidRPr="0036072A">
        <w:rPr>
          <w:lang w:val="en-US"/>
        </w:rPr>
        <w:t xml:space="preserve">, 58, 127–152. </w:t>
      </w:r>
      <w:hyperlink w:history="1" r:id="rId27">
        <w:r w:rsidRPr="0036072A">
          <w:rPr>
            <w:rStyle w:val="Hypertextovprepojenie"/>
            <w:lang w:val="it-IT"/>
          </w:rPr>
          <w:t>https://doi.org/10.1016/j.destud.2018.05.002</w:t>
        </w:r>
      </w:hyperlink>
    </w:p>
    <w:p w:rsidRPr="0094369E" w:rsidR="0043153D" w:rsidP="006C76AF" w:rsidRDefault="0043153D" w14:paraId="7704113E" w14:textId="77777777">
      <w:pPr>
        <w:pStyle w:val="Odsekzoznamu"/>
        <w:numPr>
          <w:ilvl w:val="0"/>
          <w:numId w:val="27"/>
        </w:numPr>
        <w:spacing w:before="120" w:line="240" w:lineRule="auto"/>
      </w:pPr>
      <w:r w:rsidRPr="0036072A">
        <w:rPr>
          <w:lang w:val="it-IT"/>
        </w:rPr>
        <w:t xml:space="preserve">Kirillov, Leontyeva, E. G., &amp; Moiseenko, Y. A. (2015). </w:t>
      </w:r>
      <w:r w:rsidRPr="0036072A">
        <w:rPr>
          <w:lang w:val="en-US"/>
        </w:rPr>
        <w:t xml:space="preserve">Creativity in Engineering Education. </w:t>
      </w:r>
      <w:r w:rsidRPr="0036072A">
        <w:rPr>
          <w:i/>
          <w:iCs/>
          <w:lang w:val="en-US"/>
        </w:rPr>
        <w:t>Procedia, Social and Behavioral Sciences</w:t>
      </w:r>
      <w:r w:rsidRPr="0036072A">
        <w:rPr>
          <w:lang w:val="en-US"/>
        </w:rPr>
        <w:t xml:space="preserve">, 166, 360–363. </w:t>
      </w:r>
      <w:hyperlink w:history="1" r:id="rId28">
        <w:r w:rsidRPr="0036072A">
          <w:rPr>
            <w:rStyle w:val="Hypertextovprepojenie"/>
            <w:lang w:val="en-US"/>
          </w:rPr>
          <w:t>https://doi.org/10.1016/j.sbspro.2014.12.537</w:t>
        </w:r>
      </w:hyperlink>
    </w:p>
    <w:p w:rsidRPr="0094369E" w:rsidR="0043153D" w:rsidP="006C76AF" w:rsidRDefault="0043153D" w14:paraId="72167BC5" w14:textId="77777777">
      <w:pPr>
        <w:pStyle w:val="Odsekzoznamu"/>
        <w:numPr>
          <w:ilvl w:val="0"/>
          <w:numId w:val="27"/>
        </w:numPr>
        <w:spacing w:before="120" w:line="240" w:lineRule="auto"/>
      </w:pPr>
      <w:r w:rsidRPr="0036072A">
        <w:rPr>
          <w:lang w:val="en-US"/>
        </w:rPr>
        <w:lastRenderedPageBreak/>
        <w:t xml:space="preserve">Koro, &amp; Tanggaard, L. (2022). Creative Methods for Creativity Research(ers)? Speculations. </w:t>
      </w:r>
      <w:r w:rsidRPr="0036072A">
        <w:rPr>
          <w:i/>
          <w:iCs/>
          <w:lang w:val="en-US"/>
        </w:rPr>
        <w:t>Review of Research in Education</w:t>
      </w:r>
      <w:r w:rsidRPr="0036072A">
        <w:rPr>
          <w:lang w:val="en-US"/>
        </w:rPr>
        <w:t xml:space="preserve">, 46(1), 324–344. </w:t>
      </w:r>
      <w:hyperlink w:history="1" r:id="rId29">
        <w:r w:rsidRPr="0036072A">
          <w:rPr>
            <w:rStyle w:val="Hypertextovprepojenie"/>
            <w:lang w:val="en-US"/>
          </w:rPr>
          <w:t>https://doi.org/10.3102/0091732X221090510</w:t>
        </w:r>
      </w:hyperlink>
    </w:p>
    <w:p w:rsidRPr="0094369E" w:rsidR="0043153D" w:rsidP="006C76AF" w:rsidRDefault="0043153D" w14:paraId="63972555" w14:textId="77777777">
      <w:pPr>
        <w:pStyle w:val="Odsekzoznamu"/>
        <w:numPr>
          <w:ilvl w:val="0"/>
          <w:numId w:val="27"/>
        </w:numPr>
        <w:spacing w:before="120" w:line="240" w:lineRule="auto"/>
      </w:pPr>
      <w:r w:rsidRPr="0036072A">
        <w:rPr>
          <w:lang w:val="en-US"/>
        </w:rPr>
        <w:t xml:space="preserve">Pande, &amp; Bharathi, S. V. (2020). Theoretical foundations of design thinking – A constructivism learning approach to design thinking. </w:t>
      </w:r>
      <w:r w:rsidRPr="0036072A">
        <w:rPr>
          <w:i/>
          <w:iCs/>
          <w:lang w:val="en-US"/>
        </w:rPr>
        <w:t>Thinking Skills and Creativity</w:t>
      </w:r>
      <w:r w:rsidRPr="0036072A">
        <w:rPr>
          <w:lang w:val="en-US"/>
        </w:rPr>
        <w:t xml:space="preserve">, 36, 100637–. </w:t>
      </w:r>
      <w:hyperlink w:history="1" r:id="rId30">
        <w:r w:rsidRPr="0036072A">
          <w:rPr>
            <w:rStyle w:val="Hypertextovprepojenie"/>
            <w:color w:val="0070C0"/>
            <w:lang w:val="en-US"/>
          </w:rPr>
          <w:t>https://doi.org/10.1016/j.tsc.2020.100637</w:t>
        </w:r>
      </w:hyperlink>
    </w:p>
    <w:p w:rsidRPr="001F07CA" w:rsidR="0043153D" w:rsidP="006C76AF" w:rsidRDefault="0043153D" w14:paraId="388015F5" w14:textId="77777777">
      <w:pPr>
        <w:pStyle w:val="Odsekzoznamu"/>
        <w:numPr>
          <w:ilvl w:val="0"/>
          <w:numId w:val="27"/>
        </w:numPr>
        <w:spacing w:before="120" w:line="240" w:lineRule="auto"/>
      </w:pPr>
      <w:r w:rsidRPr="0036072A">
        <w:rPr>
          <w:lang w:val="en-US"/>
        </w:rPr>
        <w:t xml:space="preserve">Prado-Acebo, C. (2023). </w:t>
      </w:r>
      <w:r w:rsidRPr="0036072A">
        <w:rPr>
          <w:i/>
          <w:iCs/>
          <w:lang w:val="es-ES"/>
        </w:rPr>
        <w:t xml:space="preserve">Escenarios de aprendizaje. Historia, diseño e influencia del espacio arquitectónico universitario en el proceso de enseñanza-aprendizaje mediante metodologías activas. </w:t>
      </w:r>
      <w:r w:rsidRPr="001F07CA">
        <w:t>[Tesis doctoral, Universidade da Coruña].</w:t>
      </w:r>
    </w:p>
    <w:p w:rsidRPr="0036072A" w:rsidR="0043153D" w:rsidP="006C76AF" w:rsidRDefault="0043153D" w14:paraId="24D716F2" w14:textId="77777777">
      <w:pPr>
        <w:pStyle w:val="Odsekzoznamu"/>
        <w:numPr>
          <w:ilvl w:val="0"/>
          <w:numId w:val="27"/>
        </w:numPr>
        <w:spacing w:before="120" w:line="240" w:lineRule="auto"/>
        <w:rPr>
          <w:lang w:val="en-US"/>
        </w:rPr>
      </w:pPr>
      <w:r w:rsidRPr="0036072A">
        <w:rPr>
          <w:lang w:val="en-US"/>
        </w:rPr>
        <w:t xml:space="preserve">Rowe, P. (1987). </w:t>
      </w:r>
      <w:r w:rsidRPr="0036072A">
        <w:rPr>
          <w:i/>
          <w:iCs/>
          <w:lang w:val="en-US"/>
        </w:rPr>
        <w:t xml:space="preserve">Design thinking. </w:t>
      </w:r>
      <w:r w:rsidRPr="0036072A">
        <w:rPr>
          <w:lang w:val="en-US"/>
        </w:rPr>
        <w:t>MIT Press.</w:t>
      </w:r>
    </w:p>
    <w:p w:rsidRPr="00490450" w:rsidR="0043153D" w:rsidP="006C76AF" w:rsidRDefault="0043153D" w14:paraId="6483E292" w14:textId="77777777">
      <w:pPr>
        <w:pStyle w:val="Nadpis1"/>
        <w:spacing w:before="120" w:after="120"/>
        <w:contextualSpacing/>
      </w:pPr>
      <w:bookmarkStart w:name="_Toc197701049" w:id="17"/>
      <w:r w:rsidRPr="0031554F">
        <w:lastRenderedPageBreak/>
        <w:t>Detailed content for the course</w:t>
      </w:r>
      <w:bookmarkEnd w:id="17"/>
    </w:p>
    <w:p w:rsidRPr="004A668B" w:rsidR="00165DA1" w:rsidP="006C76AF" w:rsidRDefault="00165DA1" w14:paraId="4D410397" w14:textId="77777777">
      <w:pPr>
        <w:spacing w:before="120" w:line="240" w:lineRule="auto"/>
        <w:contextualSpacing/>
        <w:rPr>
          <w:b/>
          <w:bCs/>
          <w:sz w:val="28"/>
          <w:szCs w:val="28"/>
        </w:rPr>
      </w:pPr>
      <w:r w:rsidRPr="004A668B">
        <w:rPr>
          <w:b/>
          <w:bCs/>
          <w:sz w:val="28"/>
          <w:szCs w:val="28"/>
        </w:rPr>
        <w:t>Language of the course</w:t>
      </w:r>
      <w:r>
        <w:rPr>
          <w:b/>
          <w:bCs/>
          <w:sz w:val="28"/>
          <w:szCs w:val="28"/>
        </w:rPr>
        <w:t>:</w:t>
      </w:r>
    </w:p>
    <w:p w:rsidRPr="004A668B" w:rsidR="00165DA1" w:rsidP="006C76AF" w:rsidRDefault="00165DA1" w14:paraId="5233A1BA" w14:textId="77777777">
      <w:pPr>
        <w:spacing w:before="120" w:line="240" w:lineRule="auto"/>
        <w:contextualSpacing/>
        <w:rPr>
          <w:b/>
          <w:bCs/>
          <w:sz w:val="28"/>
          <w:szCs w:val="28"/>
        </w:rPr>
      </w:pPr>
      <w:r w:rsidRPr="004A668B">
        <w:rPr>
          <w:b/>
          <w:bCs/>
          <w:sz w:val="28"/>
          <w:szCs w:val="28"/>
        </w:rPr>
        <w:t>Names of the lectures</w:t>
      </w:r>
      <w:r>
        <w:rPr>
          <w:b/>
          <w:bCs/>
          <w:sz w:val="28"/>
          <w:szCs w:val="28"/>
        </w:rPr>
        <w:t>:</w:t>
      </w:r>
    </w:p>
    <w:p w:rsidRPr="001C35D3" w:rsidR="00165DA1" w:rsidP="006C76AF" w:rsidRDefault="00165DA1" w14:paraId="21D04FAA" w14:textId="77777777">
      <w:pPr>
        <w:spacing w:before="120" w:line="240" w:lineRule="auto"/>
        <w:contextualSpacing/>
        <w:rPr>
          <w:sz w:val="28"/>
          <w:szCs w:val="28"/>
        </w:rPr>
      </w:pPr>
      <w:r w:rsidRPr="004A668B">
        <w:rPr>
          <w:b/>
          <w:bCs/>
          <w:sz w:val="28"/>
          <w:szCs w:val="28"/>
        </w:rPr>
        <w:t>Teaching hours:</w:t>
      </w:r>
      <w:r w:rsidRPr="001C35D3">
        <w:rPr>
          <w:sz w:val="28"/>
          <w:szCs w:val="28"/>
        </w:rPr>
        <w:t xml:space="preserve"> 30 hours </w:t>
      </w:r>
    </w:p>
    <w:p w:rsidRPr="001C35D3" w:rsidR="00165DA1" w:rsidP="006C76AF" w:rsidRDefault="00165DA1" w14:paraId="4F8CE03C" w14:textId="77777777">
      <w:pPr>
        <w:spacing w:before="120" w:line="240" w:lineRule="auto"/>
        <w:contextualSpacing/>
        <w:rPr>
          <w:sz w:val="28"/>
          <w:szCs w:val="28"/>
        </w:rPr>
      </w:pPr>
      <w:r w:rsidRPr="004A668B">
        <w:rPr>
          <w:b/>
          <w:bCs/>
          <w:sz w:val="28"/>
          <w:szCs w:val="28"/>
        </w:rPr>
        <w:t>Mode of delivery:</w:t>
      </w:r>
      <w:r w:rsidRPr="001C35D3">
        <w:rPr>
          <w:sz w:val="28"/>
          <w:szCs w:val="28"/>
        </w:rPr>
        <w:t xml:space="preserve"> distance, online</w:t>
      </w:r>
    </w:p>
    <w:p w:rsidRPr="004A668B" w:rsidR="00165DA1" w:rsidP="006C76AF" w:rsidRDefault="00165DA1" w14:paraId="6A832F77" w14:textId="77777777">
      <w:pPr>
        <w:pBdr>
          <w:bottom w:val="single" w:color="auto" w:sz="4" w:space="1"/>
        </w:pBdr>
        <w:spacing w:before="120" w:line="240" w:lineRule="auto"/>
        <w:contextualSpacing/>
        <w:rPr>
          <w:b/>
          <w:bCs/>
          <w:sz w:val="28"/>
          <w:szCs w:val="28"/>
        </w:rPr>
      </w:pPr>
      <w:r w:rsidRPr="004A668B">
        <w:rPr>
          <w:b/>
          <w:bCs/>
          <w:sz w:val="28"/>
          <w:szCs w:val="28"/>
        </w:rPr>
        <w:t>Notes:</w:t>
      </w:r>
    </w:p>
    <w:p w:rsidRPr="00165DA1" w:rsidR="0043153D" w:rsidP="006C76AF" w:rsidRDefault="0043153D" w14:paraId="0874EEE5" w14:textId="0CFA50D3">
      <w:pPr>
        <w:pStyle w:val="Odsekzoznamu"/>
        <w:numPr>
          <w:ilvl w:val="0"/>
          <w:numId w:val="24"/>
        </w:numPr>
        <w:spacing w:before="120" w:line="240" w:lineRule="auto"/>
        <w:rPr>
          <w:b/>
          <w:bCs/>
        </w:rPr>
      </w:pPr>
      <w:r w:rsidRPr="00165DA1">
        <w:rPr>
          <w:b/>
          <w:bCs/>
        </w:rPr>
        <w:t>Definition of design thinking and methodology (3h THEORETICAL)</w:t>
      </w:r>
    </w:p>
    <w:p w:rsidRPr="00165DA1" w:rsidR="0043153D" w:rsidP="006C76AF" w:rsidRDefault="0043153D" w14:paraId="08FD6CBC" w14:textId="2F1CB438">
      <w:pPr>
        <w:pStyle w:val="Odsekzoznamu"/>
        <w:numPr>
          <w:ilvl w:val="2"/>
          <w:numId w:val="26"/>
        </w:numPr>
        <w:spacing w:before="120" w:line="240" w:lineRule="auto"/>
      </w:pPr>
      <w:r w:rsidRPr="00165DA1">
        <w:t xml:space="preserve">Introduction to design thinking </w:t>
      </w:r>
    </w:p>
    <w:p w:rsidRPr="00165DA1" w:rsidR="0043153D" w:rsidP="006C76AF" w:rsidRDefault="0043153D" w14:paraId="7D411BD8" w14:textId="1A2EA209">
      <w:pPr>
        <w:pStyle w:val="Odsekzoznamu"/>
        <w:numPr>
          <w:ilvl w:val="2"/>
          <w:numId w:val="26"/>
        </w:numPr>
        <w:spacing w:before="120" w:line="240" w:lineRule="auto"/>
      </w:pPr>
      <w:r w:rsidRPr="00165DA1">
        <w:t>Definition of design thinking</w:t>
      </w:r>
    </w:p>
    <w:p w:rsidRPr="00165DA1" w:rsidR="0043153D" w:rsidP="006C76AF" w:rsidRDefault="0043153D" w14:paraId="45D62C79" w14:textId="0A593996">
      <w:pPr>
        <w:pStyle w:val="Odsekzoznamu"/>
        <w:numPr>
          <w:ilvl w:val="2"/>
          <w:numId w:val="26"/>
        </w:numPr>
        <w:spacing w:before="120" w:line="240" w:lineRule="auto"/>
      </w:pPr>
      <w:r w:rsidRPr="00165DA1">
        <w:t xml:space="preserve">Design thinking skills </w:t>
      </w:r>
    </w:p>
    <w:p w:rsidRPr="00165DA1" w:rsidR="0043153D" w:rsidP="006C76AF" w:rsidRDefault="0043153D" w14:paraId="4474F34D" w14:textId="388BD336">
      <w:pPr>
        <w:pStyle w:val="Odsekzoznamu"/>
        <w:numPr>
          <w:ilvl w:val="2"/>
          <w:numId w:val="26"/>
        </w:numPr>
        <w:spacing w:before="120" w:line="240" w:lineRule="auto"/>
      </w:pPr>
      <w:r w:rsidRPr="00165DA1">
        <w:t>Design thinking methodology</w:t>
      </w:r>
    </w:p>
    <w:p w:rsidRPr="00165DA1" w:rsidR="0043153D" w:rsidP="006C76AF" w:rsidRDefault="0043153D" w14:paraId="55A6A68A" w14:textId="19B2E29C">
      <w:pPr>
        <w:pStyle w:val="Odsekzoznamu"/>
        <w:numPr>
          <w:ilvl w:val="0"/>
          <w:numId w:val="24"/>
        </w:numPr>
        <w:spacing w:before="120" w:line="240" w:lineRule="auto"/>
        <w:rPr>
          <w:b/>
          <w:bCs/>
        </w:rPr>
      </w:pPr>
      <w:r w:rsidRPr="00165DA1">
        <w:rPr>
          <w:b/>
          <w:bCs/>
        </w:rPr>
        <w:t xml:space="preserve">Creative engineering methods (3h THEORETICAL) </w:t>
      </w:r>
    </w:p>
    <w:p w:rsidRPr="00165DA1" w:rsidR="0043153D" w:rsidP="006C76AF" w:rsidRDefault="0043153D" w14:paraId="754FE69A" w14:textId="2D615A82">
      <w:pPr>
        <w:pStyle w:val="Odsekzoznamu"/>
        <w:numPr>
          <w:ilvl w:val="2"/>
          <w:numId w:val="26"/>
        </w:numPr>
        <w:spacing w:before="120" w:line="240" w:lineRule="auto"/>
      </w:pPr>
      <w:r w:rsidRPr="00165DA1">
        <w:t xml:space="preserve">Creative engineering methods </w:t>
      </w:r>
    </w:p>
    <w:p w:rsidRPr="00165DA1" w:rsidR="0043153D" w:rsidP="006C76AF" w:rsidRDefault="0043153D" w14:paraId="154EA66C" w14:textId="6FB25ABC">
      <w:pPr>
        <w:pStyle w:val="Odsekzoznamu"/>
        <w:numPr>
          <w:ilvl w:val="2"/>
          <w:numId w:val="26"/>
        </w:numPr>
        <w:spacing w:before="120" w:line="240" w:lineRule="auto"/>
      </w:pPr>
      <w:r w:rsidRPr="00165DA1">
        <w:t>Creative engineering methods: practice</w:t>
      </w:r>
    </w:p>
    <w:p w:rsidRPr="00165DA1" w:rsidR="0043153D" w:rsidP="006C76AF" w:rsidRDefault="0043153D" w14:paraId="0553361C" w14:textId="284FDC41">
      <w:pPr>
        <w:pStyle w:val="Odsekzoznamu"/>
        <w:numPr>
          <w:ilvl w:val="2"/>
          <w:numId w:val="26"/>
        </w:numPr>
        <w:spacing w:before="120" w:line="240" w:lineRule="auto"/>
      </w:pPr>
      <w:r w:rsidRPr="00165DA1">
        <w:t>Portfolio design instructions</w:t>
      </w:r>
    </w:p>
    <w:p w:rsidRPr="00165DA1" w:rsidR="0043153D" w:rsidP="006C76AF" w:rsidRDefault="0043153D" w14:paraId="644F7E7A" w14:textId="4CEA89B8">
      <w:pPr>
        <w:pStyle w:val="Odsekzoznamu"/>
        <w:numPr>
          <w:ilvl w:val="0"/>
          <w:numId w:val="24"/>
        </w:numPr>
        <w:spacing w:before="120" w:line="240" w:lineRule="auto"/>
        <w:rPr>
          <w:b/>
          <w:bCs/>
        </w:rPr>
      </w:pPr>
      <w:r w:rsidRPr="00165DA1">
        <w:rPr>
          <w:b/>
          <w:bCs/>
        </w:rPr>
        <w:t>Creation of a technical project: Portfolio (3h PRACTICAL)</w:t>
      </w:r>
    </w:p>
    <w:p w:rsidRPr="00165DA1" w:rsidR="0043153D" w:rsidP="006C76AF" w:rsidRDefault="0043153D" w14:paraId="58B3F1E6" w14:textId="3262D250">
      <w:pPr>
        <w:pStyle w:val="Odsekzoznamu"/>
        <w:numPr>
          <w:ilvl w:val="0"/>
          <w:numId w:val="24"/>
        </w:numPr>
        <w:spacing w:before="120" w:line="240" w:lineRule="auto"/>
        <w:rPr>
          <w:b/>
          <w:bCs/>
        </w:rPr>
      </w:pPr>
      <w:r w:rsidRPr="00165DA1">
        <w:rPr>
          <w:b/>
          <w:bCs/>
        </w:rPr>
        <w:t>Evaluation</w:t>
      </w:r>
    </w:p>
    <w:p w:rsidRPr="000B4FB5" w:rsidR="0043153D" w:rsidP="006C76AF" w:rsidRDefault="0043153D" w14:paraId="50D4DFDA" w14:textId="77777777">
      <w:pPr>
        <w:spacing w:before="120" w:line="240" w:lineRule="auto"/>
        <w:ind w:firstLine="708"/>
        <w:contextualSpacing/>
        <w:rPr>
          <w:color w:val="0070C0"/>
          <w:sz w:val="28"/>
          <w:szCs w:val="28"/>
        </w:rPr>
      </w:pPr>
    </w:p>
    <w:sectPr w:rsidRPr="000B4FB5" w:rsidR="0043153D" w:rsidSect="002E3408">
      <w:footerReference w:type="even" r:id="rId31"/>
      <w:footerReference w:type="default" r:id="rId32"/>
      <w:headerReference w:type="first" r:id="rId33"/>
      <w:footerReference w:type="first" r:id="rId34"/>
      <w:pgSz w:w="11906" w:h="16838" w:orient="portrait"/>
      <w:pgMar w:top="1985" w:right="1701" w:bottom="1418" w:left="1701" w:header="680" w:footer="709" w:gutter="0"/>
      <w:cols w:space="708"/>
      <w:titlePg/>
      <w:docGrid w:linePitch="360"/>
      <w:headerReference w:type="default" r:id="Re510f70b4f2b49fb"/>
      <w:headerReference w:type="even" r:id="Rb64331e112324d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34CB2" w:rsidR="00DB57A2" w:rsidP="0084219A" w:rsidRDefault="00DB57A2" w14:paraId="72DD41D7" w14:textId="77777777">
      <w:r w:rsidRPr="00A34CB2">
        <w:separator/>
      </w:r>
    </w:p>
  </w:endnote>
  <w:endnote w:type="continuationSeparator" w:id="0">
    <w:p w:rsidRPr="00A34CB2" w:rsidR="00DB57A2" w:rsidP="0084219A" w:rsidRDefault="00DB57A2" w14:paraId="39572057" w14:textId="77777777">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82635469"/>
      <w:docPartObj>
        <w:docPartGallery w:val="Page Numbers (Bottom of Page)"/>
        <w:docPartUnique/>
      </w:docPartObj>
    </w:sdtPr>
    <w:sdtEndPr/>
    <w:sdtContent>
      <w:p w:rsidRPr="00A34CB2" w:rsidR="0084219A" w:rsidRDefault="0084219A" w14:paraId="254B7E4A" w14:textId="77777777">
        <w:pPr>
          <w:pStyle w:val="Pta"/>
        </w:pPr>
        <w:r w:rsidRPr="00A34CB2">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441D4C40" w14:textId="77777777">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w14:anchorId="3F8EE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289586884"/>
      <w:docPartObj>
        <w:docPartGallery w:val="Page Numbers (Bottom of Page)"/>
        <w:docPartUnique/>
      </w:docPartObj>
    </w:sdtPr>
    <w:sdtEndPr/>
    <w:sdtContent>
      <w:p w:rsidRPr="00A34CB2" w:rsidR="00001499" w:rsidP="0084219A" w:rsidRDefault="0084219A" w14:paraId="04204767" w14:textId="77777777">
        <w:pPr>
          <w:pStyle w:val="Pta"/>
        </w:pPr>
        <w:r w:rsidRPr="00A34CB2">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17E0541B" w14:textId="77777777">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w14:anchorId="1ED9C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CB2" w:rsidR="0084219A" w:rsidP="0084219A" w:rsidRDefault="0084219A" w14:paraId="50854C5A" w14:textId="77777777">
    <w:pPr>
      <w:pStyle w:val="Pt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34CB2" w:rsidR="00DB57A2" w:rsidP="0084219A" w:rsidRDefault="00DB57A2" w14:paraId="2015E7AE" w14:textId="77777777">
      <w:r w:rsidRPr="00A34CB2">
        <w:separator/>
      </w:r>
    </w:p>
  </w:footnote>
  <w:footnote w:type="continuationSeparator" w:id="0">
    <w:p w:rsidRPr="00A34CB2" w:rsidR="00DB57A2" w:rsidP="0084219A" w:rsidRDefault="00DB57A2" w14:paraId="71050B99" w14:textId="77777777">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34CB2" w:rsidR="0084219A" w:rsidP="0084219A" w:rsidRDefault="0084219A" w14:paraId="2E2A655D" w14:textId="77777777">
    <w:pPr>
      <w:pStyle w:val="Hlavika"/>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Normlnatabuka"/>
      <w:bidiVisual w:val="0"/>
      <w:tblW w:w="0" w:type="auto"/>
      <w:tblLayout w:type="fixed"/>
      <w:tblLook w:val="06A0" w:firstRow="1" w:lastRow="0" w:firstColumn="1" w:lastColumn="0" w:noHBand="1" w:noVBand="1"/>
    </w:tblPr>
    <w:tblGrid>
      <w:gridCol w:w="2830"/>
      <w:gridCol w:w="2830"/>
      <w:gridCol w:w="2830"/>
    </w:tblGrid>
    <w:tr w:rsidR="0470C168" w:rsidTr="0470C168" w14:paraId="4B470F42">
      <w:trPr>
        <w:trHeight w:val="300"/>
      </w:trPr>
      <w:tc>
        <w:tcPr>
          <w:tcW w:w="2830" w:type="dxa"/>
          <w:tcMar/>
        </w:tcPr>
        <w:p w:rsidR="0470C168" w:rsidP="0470C168" w:rsidRDefault="0470C168" w14:paraId="7C497CED" w14:textId="76508082">
          <w:pPr>
            <w:pStyle w:val="Hlavika"/>
            <w:bidi w:val="0"/>
            <w:ind w:left="-115"/>
            <w:jc w:val="left"/>
          </w:pPr>
        </w:p>
      </w:tc>
      <w:tc>
        <w:tcPr>
          <w:tcW w:w="2830" w:type="dxa"/>
          <w:tcMar/>
        </w:tcPr>
        <w:p w:rsidR="0470C168" w:rsidP="0470C168" w:rsidRDefault="0470C168" w14:paraId="242702C3" w14:textId="0B59B039">
          <w:pPr>
            <w:pStyle w:val="Hlavika"/>
            <w:bidi w:val="0"/>
            <w:jc w:val="center"/>
          </w:pPr>
        </w:p>
      </w:tc>
      <w:tc>
        <w:tcPr>
          <w:tcW w:w="2830" w:type="dxa"/>
          <w:tcMar/>
        </w:tcPr>
        <w:p w:rsidR="0470C168" w:rsidP="0470C168" w:rsidRDefault="0470C168" w14:paraId="58E2D0D9" w14:textId="627C420A">
          <w:pPr>
            <w:pStyle w:val="Hlavika"/>
            <w:bidi w:val="0"/>
            <w:ind w:right="-115"/>
            <w:jc w:val="right"/>
          </w:pPr>
        </w:p>
      </w:tc>
    </w:tr>
  </w:tbl>
  <w:p w:rsidR="0470C168" w:rsidP="0470C168" w:rsidRDefault="0470C168" w14:paraId="261851AC" w14:textId="0F4BF772">
    <w:pPr>
      <w:pStyle w:val="Hlavika"/>
      <w:bidi w:val="0"/>
    </w:pPr>
  </w:p>
</w:hdr>
</file>

<file path=word/header3.xml><?xml version="1.0" encoding="utf-8"?>
<w:hdr xmlns:w14="http://schemas.microsoft.com/office/word/2010/wordml" xmlns:w="http://schemas.openxmlformats.org/wordprocessingml/2006/main">
  <w:tbl>
    <w:tblPr>
      <w:tblStyle w:val="Normlnatabuka"/>
      <w:bidiVisual w:val="0"/>
      <w:tblW w:w="0" w:type="auto"/>
      <w:tblLayout w:type="fixed"/>
      <w:tblLook w:val="06A0" w:firstRow="1" w:lastRow="0" w:firstColumn="1" w:lastColumn="0" w:noHBand="1" w:noVBand="1"/>
    </w:tblPr>
    <w:tblGrid>
      <w:gridCol w:w="2830"/>
      <w:gridCol w:w="2830"/>
      <w:gridCol w:w="2830"/>
    </w:tblGrid>
    <w:tr w:rsidR="0470C168" w:rsidTr="0470C168" w14:paraId="51E46C2C">
      <w:trPr>
        <w:trHeight w:val="300"/>
      </w:trPr>
      <w:tc>
        <w:tcPr>
          <w:tcW w:w="2830" w:type="dxa"/>
          <w:tcMar/>
        </w:tcPr>
        <w:p w:rsidR="0470C168" w:rsidP="0470C168" w:rsidRDefault="0470C168" w14:paraId="280A5163" w14:textId="6741EE3D">
          <w:pPr>
            <w:pStyle w:val="Hlavika"/>
            <w:bidi w:val="0"/>
            <w:ind w:left="-115"/>
            <w:jc w:val="left"/>
          </w:pPr>
        </w:p>
      </w:tc>
      <w:tc>
        <w:tcPr>
          <w:tcW w:w="2830" w:type="dxa"/>
          <w:tcMar/>
        </w:tcPr>
        <w:p w:rsidR="0470C168" w:rsidP="0470C168" w:rsidRDefault="0470C168" w14:paraId="442C36BE" w14:textId="5399FDD7">
          <w:pPr>
            <w:pStyle w:val="Hlavika"/>
            <w:bidi w:val="0"/>
            <w:jc w:val="center"/>
          </w:pPr>
        </w:p>
      </w:tc>
      <w:tc>
        <w:tcPr>
          <w:tcW w:w="2830" w:type="dxa"/>
          <w:tcMar/>
        </w:tcPr>
        <w:p w:rsidR="0470C168" w:rsidP="0470C168" w:rsidRDefault="0470C168" w14:paraId="47E671A5" w14:textId="242B4D4A">
          <w:pPr>
            <w:pStyle w:val="Hlavika"/>
            <w:bidi w:val="0"/>
            <w:ind w:right="-115"/>
            <w:jc w:val="right"/>
          </w:pPr>
        </w:p>
      </w:tc>
    </w:tr>
  </w:tbl>
  <w:p w:rsidR="0470C168" w:rsidP="0470C168" w:rsidRDefault="0470C168" w14:paraId="3929C6CC" w14:textId="228CD7C1">
    <w:pPr>
      <w:pStyle w:val="Hlavika"/>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F0C"/>
    <w:multiLevelType w:val="hybridMultilevel"/>
    <w:tmpl w:val="D8C201D8"/>
    <w:lvl w:ilvl="0" w:tplc="FFFFFFFF">
      <w:start w:val="1"/>
      <w:numFmt w:val="bullet"/>
      <w:lvlText w:val=""/>
      <w:lvlJc w:val="left"/>
      <w:pPr>
        <w:ind w:left="720" w:hanging="360"/>
      </w:pPr>
      <w:rPr>
        <w:rFonts w:hint="default" w:ascii="Symbol" w:hAnsi="Symbol"/>
      </w:rPr>
    </w:lvl>
    <w:lvl w:ilvl="1" w:tplc="54FCCD6E">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6D1501"/>
    <w:multiLevelType w:val="hybridMultilevel"/>
    <w:tmpl w:val="158019F4"/>
    <w:lvl w:ilvl="0" w:tplc="54FCCD6E">
      <w:start w:val="1"/>
      <w:numFmt w:val="bullet"/>
      <w:lvlText w:val=""/>
      <w:lvlJc w:val="left"/>
      <w:pPr>
        <w:ind w:left="360" w:hanging="360"/>
      </w:pPr>
      <w:rPr>
        <w:rFonts w:hint="default" w:ascii="Symbol" w:hAnsi="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5D1BC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hint="default" w:ascii="Calibri" w:hAnsi="Calibri" w:cs="Calibri" w:eastAsiaTheme="minorHAnsi"/>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6" w15:restartNumberingAfterBreak="0">
    <w:nsid w:val="242B420F"/>
    <w:multiLevelType w:val="multilevel"/>
    <w:tmpl w:val="60C6261A"/>
    <w:lvl w:ilvl="0">
      <w:start w:val="1"/>
      <w:numFmt w:val="decimal"/>
      <w:lvlText w:val="%1"/>
      <w:lvlJc w:val="left"/>
      <w:pPr>
        <w:ind w:left="4827" w:hanging="432"/>
      </w:pPr>
    </w:lvl>
    <w:lvl w:ilvl="1">
      <w:start w:val="1"/>
      <w:numFmt w:val="decimal"/>
      <w:lvlText w:val="%1.%2"/>
      <w:lvlJc w:val="left"/>
      <w:pPr>
        <w:ind w:left="894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9976DF"/>
    <w:multiLevelType w:val="multilevel"/>
    <w:tmpl w:val="118C7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B86AFE"/>
    <w:multiLevelType w:val="hybridMultilevel"/>
    <w:tmpl w:val="E7203B74"/>
    <w:lvl w:ilvl="0" w:tplc="43929BC2">
      <w:start w:val="1"/>
      <w:numFmt w:val="bullet"/>
      <w:lvlText w:val=""/>
      <w:lvlJc w:val="left"/>
      <w:pPr>
        <w:ind w:left="720" w:hanging="360"/>
      </w:pPr>
      <w:rPr>
        <w:rFonts w:hint="default" w:ascii="Symbol" w:hAnsi="Symbol"/>
        <w:color w:val="auto"/>
      </w:rPr>
    </w:lvl>
    <w:lvl w:ilvl="1" w:tplc="041B0003" w:tentative="1">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9" w15:restartNumberingAfterBreak="0">
    <w:nsid w:val="30AA1FAE"/>
    <w:multiLevelType w:val="hybridMultilevel"/>
    <w:tmpl w:val="1F26649C"/>
    <w:lvl w:ilvl="0" w:tplc="BBA097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E69DF"/>
    <w:multiLevelType w:val="multilevel"/>
    <w:tmpl w:val="8E165CEE"/>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773C9C"/>
    <w:multiLevelType w:val="hybridMultilevel"/>
    <w:tmpl w:val="F61E7582"/>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2" w15:restartNumberingAfterBreak="0">
    <w:nsid w:val="3CFF4F3D"/>
    <w:multiLevelType w:val="hybridMultilevel"/>
    <w:tmpl w:val="4FDCF998"/>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3" w15:restartNumberingAfterBreak="0">
    <w:nsid w:val="467E1C8C"/>
    <w:multiLevelType w:val="hybridMultilevel"/>
    <w:tmpl w:val="B45CBFB2"/>
    <w:lvl w:ilvl="0" w:tplc="43929BC2">
      <w:start w:val="1"/>
      <w:numFmt w:val="bullet"/>
      <w:lvlText w:val=""/>
      <w:lvlJc w:val="left"/>
      <w:pPr>
        <w:ind w:left="1080" w:hanging="360"/>
      </w:pPr>
      <w:rPr>
        <w:rFonts w:hint="default" w:ascii="Symbol" w:hAnsi="Symbol"/>
        <w:color w:val="auto"/>
      </w:rPr>
    </w:lvl>
    <w:lvl w:ilvl="1" w:tplc="041B0003" w:tentative="1">
      <w:start w:val="1"/>
      <w:numFmt w:val="bullet"/>
      <w:lvlText w:val="o"/>
      <w:lvlJc w:val="left"/>
      <w:pPr>
        <w:ind w:left="1800" w:hanging="360"/>
      </w:pPr>
      <w:rPr>
        <w:rFonts w:hint="default" w:ascii="Courier New" w:hAnsi="Courier New" w:cs="Courier New"/>
      </w:rPr>
    </w:lvl>
    <w:lvl w:ilvl="2" w:tplc="041B0005">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14" w15:restartNumberingAfterBreak="0">
    <w:nsid w:val="473E5F78"/>
    <w:multiLevelType w:val="hybridMultilevel"/>
    <w:tmpl w:val="A3B02DB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5" w15:restartNumberingAfterBreak="0">
    <w:nsid w:val="4B843BAF"/>
    <w:multiLevelType w:val="hybridMultilevel"/>
    <w:tmpl w:val="D654017A"/>
    <w:lvl w:ilvl="0" w:tplc="C422EC8C">
      <w:start w:val="1"/>
      <w:numFmt w:val="decimal"/>
      <w:lvlText w:val="%1."/>
      <w:lvlJc w:val="left"/>
      <w:pPr>
        <w:ind w:left="720" w:hanging="360"/>
      </w:pPr>
      <w:rPr>
        <w:rFonts w:hint="default"/>
        <w:color w:val="0070C0"/>
      </w:rPr>
    </w:lvl>
    <w:lvl w:ilvl="1" w:tplc="0C7C5E20">
      <w:start w:val="1"/>
      <w:numFmt w:val="lowerLetter"/>
      <w:lvlText w:val="%2."/>
      <w:lvlJc w:val="left"/>
      <w:pPr>
        <w:ind w:left="1440" w:hanging="360"/>
      </w:pPr>
      <w:rPr>
        <w:color w:val="0070C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276473"/>
    <w:multiLevelType w:val="hybridMultilevel"/>
    <w:tmpl w:val="04687B64"/>
    <w:lvl w:ilvl="0" w:tplc="50764B9C">
      <w:start w:val="2"/>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64234D61"/>
    <w:multiLevelType w:val="hybridMultilevel"/>
    <w:tmpl w:val="8A9CF8A0"/>
    <w:lvl w:ilvl="0" w:tplc="43929BC2">
      <w:start w:val="1"/>
      <w:numFmt w:val="bullet"/>
      <w:lvlText w:val=""/>
      <w:lvlJc w:val="left"/>
      <w:pPr>
        <w:ind w:left="720" w:hanging="360"/>
      </w:pPr>
      <w:rPr>
        <w:rFonts w:hint="default" w:ascii="Symbol" w:hAnsi="Symbol"/>
        <w:color w:val="auto"/>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8"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541AE6"/>
    <w:multiLevelType w:val="multilevel"/>
    <w:tmpl w:val="9F563184"/>
    <w:lvl w:ilvl="0">
      <w:start w:val="1"/>
      <w:numFmt w:val="decimal"/>
      <w:lvlText w:val="%1."/>
      <w:lvlJc w:val="left"/>
      <w:pPr>
        <w:ind w:left="360" w:hanging="360"/>
      </w:pPr>
      <w:rPr>
        <w:rFonts w:hint="default"/>
        <w:color w:val="auto"/>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6A406E5C"/>
    <w:multiLevelType w:val="hybridMultilevel"/>
    <w:tmpl w:val="C79A1AC0"/>
    <w:lvl w:ilvl="0" w:tplc="43929BC2">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D3D7C46"/>
    <w:multiLevelType w:val="hybridMultilevel"/>
    <w:tmpl w:val="552E5484"/>
    <w:lvl w:ilvl="0" w:tplc="FFFFFFFF">
      <w:start w:val="1"/>
      <w:numFmt w:val="bullet"/>
      <w:lvlText w:val=""/>
      <w:lvlJc w:val="left"/>
      <w:pPr>
        <w:ind w:left="1080" w:hanging="360"/>
      </w:pPr>
      <w:rPr>
        <w:rFonts w:hint="default" w:ascii="Symbol" w:hAnsi="Symbol"/>
        <w:color w:val="auto"/>
      </w:rPr>
    </w:lvl>
    <w:lvl w:ilvl="1" w:tplc="FFFFFFFF" w:tentative="1">
      <w:start w:val="1"/>
      <w:numFmt w:val="bullet"/>
      <w:lvlText w:val="o"/>
      <w:lvlJc w:val="left"/>
      <w:pPr>
        <w:ind w:left="1800" w:hanging="360"/>
      </w:pPr>
      <w:rPr>
        <w:rFonts w:hint="default" w:ascii="Courier New" w:hAnsi="Courier New" w:cs="Courier New"/>
      </w:rPr>
    </w:lvl>
    <w:lvl w:ilvl="2" w:tplc="43929BC2">
      <w:start w:val="1"/>
      <w:numFmt w:val="bullet"/>
      <w:lvlText w:val=""/>
      <w:lvlJc w:val="left"/>
      <w:pPr>
        <w:ind w:left="720" w:hanging="360"/>
      </w:pPr>
      <w:rPr>
        <w:rFonts w:hint="default" w:ascii="Symbol" w:hAnsi="Symbol"/>
        <w:color w:val="auto"/>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2" w15:restartNumberingAfterBreak="0">
    <w:nsid w:val="6D837F60"/>
    <w:multiLevelType w:val="hybridMultilevel"/>
    <w:tmpl w:val="9914200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3" w15:restartNumberingAfterBreak="0">
    <w:nsid w:val="6F460EFB"/>
    <w:multiLevelType w:val="multilevel"/>
    <w:tmpl w:val="D62AB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62C34E5"/>
    <w:multiLevelType w:val="multilevel"/>
    <w:tmpl w:val="FFF8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80A69EF"/>
    <w:multiLevelType w:val="multilevel"/>
    <w:tmpl w:val="765E7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C7E3825"/>
    <w:multiLevelType w:val="hybridMultilevel"/>
    <w:tmpl w:val="FCC25D8A"/>
    <w:lvl w:ilvl="0" w:tplc="43929BC2">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E8930AB"/>
    <w:multiLevelType w:val="hybridMultilevel"/>
    <w:tmpl w:val="847A9FF2"/>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num w:numId="1" w16cid:durableId="512646304">
    <w:abstractNumId w:val="6"/>
  </w:num>
  <w:num w:numId="2" w16cid:durableId="812791126">
    <w:abstractNumId w:val="5"/>
  </w:num>
  <w:num w:numId="3" w16cid:durableId="1612319314">
    <w:abstractNumId w:val="1"/>
  </w:num>
  <w:num w:numId="4" w16cid:durableId="572853614">
    <w:abstractNumId w:val="3"/>
  </w:num>
  <w:num w:numId="5" w16cid:durableId="1883521227">
    <w:abstractNumId w:val="25"/>
  </w:num>
  <w:num w:numId="6" w16cid:durableId="873931687">
    <w:abstractNumId w:val="23"/>
  </w:num>
  <w:num w:numId="7" w16cid:durableId="998536378">
    <w:abstractNumId w:val="24"/>
  </w:num>
  <w:num w:numId="8" w16cid:durableId="70582782">
    <w:abstractNumId w:val="7"/>
  </w:num>
  <w:num w:numId="9" w16cid:durableId="1435322751">
    <w:abstractNumId w:val="14"/>
  </w:num>
  <w:num w:numId="10" w16cid:durableId="1832213559">
    <w:abstractNumId w:val="18"/>
  </w:num>
  <w:num w:numId="11" w16cid:durableId="689530479">
    <w:abstractNumId w:val="22"/>
  </w:num>
  <w:num w:numId="12" w16cid:durableId="1073041511">
    <w:abstractNumId w:val="0"/>
  </w:num>
  <w:num w:numId="13" w16cid:durableId="284235679">
    <w:abstractNumId w:val="15"/>
  </w:num>
  <w:num w:numId="14" w16cid:durableId="1823543811">
    <w:abstractNumId w:val="16"/>
  </w:num>
  <w:num w:numId="15" w16cid:durableId="106655622">
    <w:abstractNumId w:val="10"/>
  </w:num>
  <w:num w:numId="16" w16cid:durableId="1570380398">
    <w:abstractNumId w:val="8"/>
  </w:num>
  <w:num w:numId="17" w16cid:durableId="879630604">
    <w:abstractNumId w:val="2"/>
  </w:num>
  <w:num w:numId="18" w16cid:durableId="766775856">
    <w:abstractNumId w:val="27"/>
  </w:num>
  <w:num w:numId="19" w16cid:durableId="328027280">
    <w:abstractNumId w:val="20"/>
  </w:num>
  <w:num w:numId="20" w16cid:durableId="440344764">
    <w:abstractNumId w:val="26"/>
  </w:num>
  <w:num w:numId="21" w16cid:durableId="2040232003">
    <w:abstractNumId w:val="17"/>
  </w:num>
  <w:num w:numId="22" w16cid:durableId="1564219640">
    <w:abstractNumId w:val="4"/>
  </w:num>
  <w:num w:numId="23" w16cid:durableId="691415527">
    <w:abstractNumId w:val="9"/>
  </w:num>
  <w:num w:numId="24" w16cid:durableId="688684413">
    <w:abstractNumId w:val="19"/>
  </w:num>
  <w:num w:numId="25" w16cid:durableId="316882602">
    <w:abstractNumId w:val="13"/>
  </w:num>
  <w:num w:numId="26" w16cid:durableId="1730104749">
    <w:abstractNumId w:val="21"/>
  </w:num>
  <w:num w:numId="27" w16cid:durableId="325012516">
    <w:abstractNumId w:val="11"/>
  </w:num>
  <w:num w:numId="28" w16cid:durableId="130469768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attachedTemplate r:id="rId1"/>
  <w:trackRevisions w:val="false"/>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C5E45"/>
    <w:rsid w:val="000E348F"/>
    <w:rsid w:val="000E3C98"/>
    <w:rsid w:val="00115922"/>
    <w:rsid w:val="00123312"/>
    <w:rsid w:val="0016207A"/>
    <w:rsid w:val="00165DA1"/>
    <w:rsid w:val="00174301"/>
    <w:rsid w:val="001B3F53"/>
    <w:rsid w:val="001C35D3"/>
    <w:rsid w:val="001C574D"/>
    <w:rsid w:val="001D6A26"/>
    <w:rsid w:val="001E555F"/>
    <w:rsid w:val="00201F2B"/>
    <w:rsid w:val="00216B5F"/>
    <w:rsid w:val="0022483A"/>
    <w:rsid w:val="002255E5"/>
    <w:rsid w:val="002307D7"/>
    <w:rsid w:val="0023693F"/>
    <w:rsid w:val="00240877"/>
    <w:rsid w:val="0025358A"/>
    <w:rsid w:val="00265D71"/>
    <w:rsid w:val="00291F89"/>
    <w:rsid w:val="002A7862"/>
    <w:rsid w:val="002E3408"/>
    <w:rsid w:val="002F6F33"/>
    <w:rsid w:val="003017F9"/>
    <w:rsid w:val="00313D5D"/>
    <w:rsid w:val="003217A0"/>
    <w:rsid w:val="00340EC7"/>
    <w:rsid w:val="00342966"/>
    <w:rsid w:val="00347BDD"/>
    <w:rsid w:val="003512B8"/>
    <w:rsid w:val="0035721A"/>
    <w:rsid w:val="0036072A"/>
    <w:rsid w:val="0036691F"/>
    <w:rsid w:val="003A4EE5"/>
    <w:rsid w:val="003B5D69"/>
    <w:rsid w:val="003D1C88"/>
    <w:rsid w:val="003D340E"/>
    <w:rsid w:val="003E2139"/>
    <w:rsid w:val="00413150"/>
    <w:rsid w:val="00414FB3"/>
    <w:rsid w:val="00427044"/>
    <w:rsid w:val="0043153D"/>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C76AF"/>
    <w:rsid w:val="006D0EB0"/>
    <w:rsid w:val="006E05DD"/>
    <w:rsid w:val="006E14F9"/>
    <w:rsid w:val="00723323"/>
    <w:rsid w:val="0075595E"/>
    <w:rsid w:val="007C0DAF"/>
    <w:rsid w:val="007F71A3"/>
    <w:rsid w:val="008157E8"/>
    <w:rsid w:val="00824840"/>
    <w:rsid w:val="0084219A"/>
    <w:rsid w:val="00867EDC"/>
    <w:rsid w:val="008A7E7A"/>
    <w:rsid w:val="008E1195"/>
    <w:rsid w:val="008F6014"/>
    <w:rsid w:val="00945D90"/>
    <w:rsid w:val="009460B1"/>
    <w:rsid w:val="009650F2"/>
    <w:rsid w:val="009775CB"/>
    <w:rsid w:val="009800FF"/>
    <w:rsid w:val="009900E5"/>
    <w:rsid w:val="00992335"/>
    <w:rsid w:val="0099601A"/>
    <w:rsid w:val="00996D94"/>
    <w:rsid w:val="009A4247"/>
    <w:rsid w:val="009A62CE"/>
    <w:rsid w:val="009B5253"/>
    <w:rsid w:val="00A30619"/>
    <w:rsid w:val="00A34CB2"/>
    <w:rsid w:val="00A629E3"/>
    <w:rsid w:val="00A94804"/>
    <w:rsid w:val="00AA111A"/>
    <w:rsid w:val="00AA1A7B"/>
    <w:rsid w:val="00AC2CB5"/>
    <w:rsid w:val="00AE2A4E"/>
    <w:rsid w:val="00AF6B40"/>
    <w:rsid w:val="00B15886"/>
    <w:rsid w:val="00B17269"/>
    <w:rsid w:val="00B17E66"/>
    <w:rsid w:val="00B3357D"/>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B57A2"/>
    <w:rsid w:val="00DE044F"/>
    <w:rsid w:val="00DE0C7A"/>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7411F"/>
    <w:rsid w:val="00F8003F"/>
    <w:rsid w:val="00F908A3"/>
    <w:rsid w:val="00F909E3"/>
    <w:rsid w:val="00FA2ACC"/>
    <w:rsid w:val="00FC0364"/>
    <w:rsid w:val="00FE303E"/>
    <w:rsid w:val="0470C168"/>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22"/>
      </w:numPr>
      <w:pBdr>
        <w:bottom w:val="single" w:color="auto" w:sz="12" w:space="1"/>
      </w:pBdr>
      <w:spacing w:before="240" w:after="360" w:line="240" w:lineRule="auto"/>
      <w:jc w:val="right"/>
      <w:outlineLvl w:val="0"/>
    </w:pPr>
    <w:rPr>
      <w:rFonts w:eastAsia="Verdana" w:asciiTheme="majorHAnsi"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AA111A"/>
    <w:pPr>
      <w:pageBreakBefore w:val="0"/>
      <w:numPr>
        <w:ilvl w:val="1"/>
      </w:numPr>
      <w:pBdr>
        <w:bottom w:val="none" w:color="auto" w:sz="0" w:space="0"/>
      </w:pBdr>
      <w:outlineLvl w:val="1"/>
    </w:pPr>
    <w:rPr>
      <w:smallCaps w:val="0"/>
      <w:sz w:val="48"/>
      <w:szCs w:val="48"/>
      <w:lang w:val="en-GB"/>
    </w:rPr>
  </w:style>
  <w:style w:type="paragraph" w:styleId="Nadpis3">
    <w:name w:val="heading 3"/>
    <w:basedOn w:val="Normlny"/>
    <w:next w:val="Normlny"/>
    <w:link w:val="Nadpis3Char"/>
    <w:uiPriority w:val="9"/>
    <w:unhideWhenUsed/>
    <w:qFormat/>
    <w:rsid w:val="0075595E"/>
    <w:pPr>
      <w:keepNext/>
      <w:keepLines/>
      <w:numPr>
        <w:ilvl w:val="2"/>
        <w:numId w:val="22"/>
      </w:numPr>
      <w:spacing w:before="40" w:after="0"/>
      <w:jc w:val="right"/>
      <w:outlineLvl w:val="2"/>
    </w:pPr>
    <w:rPr>
      <w:rFonts w:asciiTheme="majorHAnsi" w:hAnsiTheme="majorHAnsi" w:eastAsiaTheme="majorEastAsia"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22"/>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22"/>
      </w:numPr>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22"/>
      </w:numPr>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22"/>
      </w:numPr>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styleId="HlavikaChar" w:customStyle="1">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styleId="PtaChar" w:customStyle="1">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styleId="TextkomentraChar" w:customStyle="1">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styleId="Nadpis1Char" w:customStyle="1">
    <w:name w:val="Nadpis 1 Char"/>
    <w:basedOn w:val="Predvolenpsmoodseku"/>
    <w:link w:val="Nadpis1"/>
    <w:uiPriority w:val="9"/>
    <w:qFormat/>
    <w:rsid w:val="00B15886"/>
    <w:rPr>
      <w:rFonts w:eastAsia="Verdana" w:asciiTheme="majorHAnsi" w:hAnsiTheme="majorHAnsi" w:cstheme="majorBidi"/>
      <w:b/>
      <w:bCs/>
      <w:smallCaps/>
      <w:color w:val="000000" w:themeColor="text1"/>
      <w:sz w:val="56"/>
      <w:szCs w:val="56"/>
      <w:lang w:val="sk-SK"/>
    </w:rPr>
  </w:style>
  <w:style w:type="character" w:styleId="Nadpis2Char" w:customStyle="1">
    <w:name w:val="Nadpis 2 Char"/>
    <w:basedOn w:val="Predvolenpsmoodseku"/>
    <w:link w:val="Nadpis2"/>
    <w:uiPriority w:val="9"/>
    <w:qFormat/>
    <w:rsid w:val="00AA111A"/>
    <w:rPr>
      <w:rFonts w:eastAsia="Verdana" w:asciiTheme="majorHAnsi" w:hAnsiTheme="majorHAnsi" w:cstheme="majorBidi"/>
      <w:b/>
      <w:bCs/>
      <w:color w:val="000000" w:themeColor="text1"/>
      <w:sz w:val="48"/>
      <w:szCs w:val="48"/>
      <w:lang w:val="en-GB"/>
    </w:rPr>
  </w:style>
  <w:style w:type="character" w:styleId="Nadpis3Char" w:customStyle="1">
    <w:name w:val="Nadpis 3 Char"/>
    <w:basedOn w:val="Predvolenpsmoodseku"/>
    <w:link w:val="Nadpis3"/>
    <w:uiPriority w:val="9"/>
    <w:rsid w:val="0075595E"/>
    <w:rPr>
      <w:rFonts w:asciiTheme="majorHAnsi" w:hAnsiTheme="majorHAnsi" w:eastAsiaTheme="majorEastAsia" w:cstheme="majorBidi"/>
      <w:b/>
      <w:bCs/>
      <w:color w:val="000000" w:themeColor="text1"/>
      <w:sz w:val="32"/>
      <w:szCs w:val="32"/>
      <w:lang w:val="en-GB"/>
    </w:rPr>
  </w:style>
  <w:style w:type="character" w:styleId="Nadpis4Char" w:customStyle="1">
    <w:name w:val="Nadpis 4 Char"/>
    <w:basedOn w:val="Predvolenpsmoodseku"/>
    <w:link w:val="Nadpis4"/>
    <w:uiPriority w:val="9"/>
    <w:rsid w:val="0084219A"/>
    <w:rPr>
      <w:rFonts w:asciiTheme="majorHAnsi" w:hAnsiTheme="majorHAnsi" w:eastAsiaTheme="majorEastAsia" w:cstheme="majorBidi"/>
      <w:i/>
      <w:iCs/>
      <w:color w:val="2F5496" w:themeColor="accent1" w:themeShade="BF"/>
      <w:sz w:val="24"/>
      <w:szCs w:val="24"/>
      <w:lang w:val="en-GB"/>
    </w:rPr>
  </w:style>
  <w:style w:type="character" w:styleId="Nadpis5Char" w:customStyle="1">
    <w:name w:val="Nadpis 5 Char"/>
    <w:basedOn w:val="Predvolenpsmoodseku"/>
    <w:link w:val="Nadpis5"/>
    <w:uiPriority w:val="9"/>
    <w:rsid w:val="0084219A"/>
    <w:rPr>
      <w:rFonts w:asciiTheme="majorHAnsi" w:hAnsiTheme="majorHAnsi" w:eastAsiaTheme="majorEastAsia" w:cstheme="majorBidi"/>
      <w:color w:val="2F5496" w:themeColor="accent1" w:themeShade="BF"/>
      <w:sz w:val="24"/>
      <w:szCs w:val="24"/>
      <w:lang w:val="en-GB"/>
    </w:rPr>
  </w:style>
  <w:style w:type="character" w:styleId="Nadpis6Char" w:customStyle="1">
    <w:name w:val="Nadpis 6 Char"/>
    <w:basedOn w:val="Predvolenpsmoodseku"/>
    <w:link w:val="Nadpis6"/>
    <w:uiPriority w:val="9"/>
    <w:rsid w:val="0084219A"/>
    <w:rPr>
      <w:rFonts w:asciiTheme="majorHAnsi" w:hAnsiTheme="majorHAnsi" w:eastAsiaTheme="majorEastAsia" w:cstheme="majorBidi"/>
      <w:color w:val="1F3763" w:themeColor="accent1" w:themeShade="7F"/>
      <w:sz w:val="24"/>
      <w:szCs w:val="24"/>
      <w:lang w:val="en-GB"/>
    </w:rPr>
  </w:style>
  <w:style w:type="character" w:styleId="Nadpis7Char" w:customStyle="1">
    <w:name w:val="Nadpis 7 Char"/>
    <w:basedOn w:val="Predvolenpsmoodseku"/>
    <w:link w:val="Nadpis7"/>
    <w:uiPriority w:val="9"/>
    <w:rsid w:val="0084219A"/>
    <w:rPr>
      <w:rFonts w:asciiTheme="majorHAnsi" w:hAnsiTheme="majorHAnsi" w:eastAsiaTheme="majorEastAsia" w:cstheme="majorBidi"/>
      <w:i/>
      <w:iCs/>
      <w:color w:val="1F3763" w:themeColor="accent1" w:themeShade="7F"/>
      <w:sz w:val="24"/>
      <w:szCs w:val="24"/>
      <w:lang w:val="en-GB"/>
    </w:rPr>
  </w:style>
  <w:style w:type="character" w:styleId="Nadpis8Char" w:customStyle="1">
    <w:name w:val="Nadpis 8 Char"/>
    <w:basedOn w:val="Predvolenpsmoodseku"/>
    <w:link w:val="Nadpis8"/>
    <w:uiPriority w:val="9"/>
    <w:rsid w:val="0084219A"/>
    <w:rPr>
      <w:rFonts w:asciiTheme="majorHAnsi" w:hAnsiTheme="majorHAnsi" w:eastAsiaTheme="majorEastAsia" w:cstheme="majorBidi"/>
      <w:color w:val="272727" w:themeColor="text1" w:themeTint="D8"/>
      <w:sz w:val="21"/>
      <w:szCs w:val="21"/>
      <w:lang w:val="en-GB"/>
    </w:rPr>
  </w:style>
  <w:style w:type="character" w:styleId="Nadpis9Char" w:customStyle="1">
    <w:name w:val="Nadpis 9 Char"/>
    <w:basedOn w:val="Predvolenpsmoodseku"/>
    <w:link w:val="Nadpis9"/>
    <w:uiPriority w:val="9"/>
    <w:rsid w:val="0084219A"/>
    <w:rPr>
      <w:rFonts w:asciiTheme="majorHAnsi" w:hAnsiTheme="majorHAnsi" w:eastAsiaTheme="majorEastAsia"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hAnsi="Times New Roman" w:eastAsia="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color="auto" w:sz="0" w:space="0"/>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hAnsi="Times New Roman" w:eastAsia="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hAnsi="Times New Roman" w:eastAsia="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TableNormal" w:customStyle="1">
    <w:name w:val="Table Normal"/>
    <w:rsid w:val="00201F2B"/>
    <w:pPr>
      <w:spacing w:after="0" w:line="240" w:lineRule="auto"/>
    </w:pPr>
    <w:rPr>
      <w:rFonts w:ascii="Calibri" w:hAnsi="Calibri" w:eastAsia="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hAnsi="Calibri" w:eastAsia="Calibri" w:cs="Calibri"/>
      <w:b/>
      <w:sz w:val="72"/>
      <w:szCs w:val="72"/>
      <w:lang w:val="en-US"/>
    </w:rPr>
  </w:style>
  <w:style w:type="character" w:styleId="NzovChar" w:customStyle="1">
    <w:name w:val="Názov Char"/>
    <w:basedOn w:val="Predvolenpsmoodseku"/>
    <w:link w:val="Nzov"/>
    <w:uiPriority w:val="10"/>
    <w:rsid w:val="00201F2B"/>
    <w:rPr>
      <w:rFonts w:ascii="Calibri" w:hAnsi="Calibri" w:eastAsia="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hAnsi="Calibri" w:cs="Calibri" w:eastAsiaTheme="minorEastAsia"/>
      <w:sz w:val="21"/>
      <w:szCs w:val="21"/>
      <w:lang w:val="hu-HU" w:eastAsia="it-IT"/>
    </w:rPr>
    <w:tblPr>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BezriadkovaniaChar" w:customStyle="1">
    <w:name w:val="Bez riadkovania Char"/>
    <w:basedOn w:val="Predvolenpsmoodseku"/>
    <w:link w:val="Bezriadkovania"/>
    <w:uiPriority w:val="1"/>
    <w:qFormat/>
    <w:rsid w:val="00201F2B"/>
    <w:rPr>
      <w:rFonts w:ascii="Times New Roman" w:hAnsi="Times New Roman" w:eastAsia="Times New Roman" w:cs="Times New Roman"/>
      <w:sz w:val="20"/>
      <w:szCs w:val="20"/>
      <w:lang w:val="en-US"/>
    </w:rPr>
  </w:style>
  <w:style w:type="paragraph" w:styleId="TOCHeading1" w:customStyle="1">
    <w:name w:val="TOC Heading1"/>
    <w:basedOn w:val="Nadpis1"/>
    <w:next w:val="Normlny"/>
    <w:uiPriority w:val="39"/>
    <w:unhideWhenUsed/>
    <w:qFormat/>
    <w:rsid w:val="00201F2B"/>
    <w:pPr>
      <w:pageBreakBefore w:val="0"/>
      <w:numPr>
        <w:numId w:val="0"/>
      </w:numPr>
      <w:pBdr>
        <w:bottom w:val="none" w:color="auto" w:sz="0" w:space="0"/>
      </w:pBdr>
      <w:spacing w:before="480" w:after="0" w:line="276" w:lineRule="auto"/>
      <w:jc w:val="left"/>
      <w:outlineLvl w:val="9"/>
    </w:pPr>
    <w:rPr>
      <w:rFonts w:eastAsiaTheme="majorEastAsia"/>
      <w:smallCaps w:val="0"/>
      <w:color w:val="2F5496" w:themeColor="accent1" w:themeShade="BF"/>
      <w:sz w:val="28"/>
      <w:szCs w:val="28"/>
      <w:lang w:val="en-US"/>
    </w:rPr>
  </w:style>
  <w:style w:type="paragraph" w:styleId="Default" w:customStyle="1">
    <w:name w:val="Default"/>
    <w:rsid w:val="00201F2B"/>
    <w:pPr>
      <w:autoSpaceDE w:val="0"/>
      <w:autoSpaceDN w:val="0"/>
      <w:adjustRightInd w:val="0"/>
      <w:spacing w:after="0" w:line="240" w:lineRule="auto"/>
    </w:pPr>
    <w:rPr>
      <w:rFonts w:ascii="Calibri" w:hAnsi="Calibri" w:eastAsia="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hAnsi="Calibri" w:eastAsia="Calibri" w:cs="Calibri"/>
      <w:b/>
      <w:bCs/>
      <w:lang w:val="en-US"/>
    </w:rPr>
  </w:style>
  <w:style w:type="character" w:styleId="PredmetkomentraChar" w:customStyle="1">
    <w:name w:val="Predmet komentára Char"/>
    <w:basedOn w:val="TextkomentraChar"/>
    <w:link w:val="Predmetkomentra"/>
    <w:uiPriority w:val="99"/>
    <w:semiHidden/>
    <w:rsid w:val="00201F2B"/>
    <w:rPr>
      <w:rFonts w:ascii="Calibri" w:hAnsi="Calibri" w:eastAsia="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hAnsi="Times New Roman" w:eastAsia="Calibri" w:cs="Times New Roman"/>
      <w:sz w:val="18"/>
      <w:szCs w:val="18"/>
      <w:lang w:val="en-US"/>
    </w:rPr>
  </w:style>
  <w:style w:type="character" w:styleId="TextbublinyChar" w:customStyle="1">
    <w:name w:val="Text bubliny Char"/>
    <w:basedOn w:val="Predvolenpsmoodseku"/>
    <w:link w:val="Textbubliny"/>
    <w:uiPriority w:val="99"/>
    <w:semiHidden/>
    <w:rsid w:val="00201F2B"/>
    <w:rPr>
      <w:rFonts w:ascii="Times New Roman" w:hAnsi="Times New Roman" w:eastAsia="Calibri"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hAnsi="Georgia" w:eastAsia="Georgia" w:cs="Georgia"/>
      <w:i/>
      <w:color w:val="666666"/>
      <w:sz w:val="48"/>
      <w:szCs w:val="48"/>
      <w:lang w:val="en-US"/>
    </w:rPr>
  </w:style>
  <w:style w:type="character" w:styleId="PodtitulChar" w:customStyle="1">
    <w:name w:val="Podtitul Char"/>
    <w:basedOn w:val="Predvolenpsmoodseku"/>
    <w:link w:val="Podtitul"/>
    <w:uiPriority w:val="11"/>
    <w:rsid w:val="00201F2B"/>
    <w:rPr>
      <w:rFonts w:ascii="Georgia" w:hAnsi="Georgia" w:eastAsia="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hAnsi="Times New Roman" w:eastAsia="Times New Roman" w:cs="Times New Roman"/>
      <w:lang w:val="it-IT" w:eastAsia="it-IT"/>
    </w:rPr>
  </w:style>
  <w:style w:type="table" w:styleId="Grigliatabella1" w:customStyle="1">
    <w:name w:val="Griglia tabella1"/>
    <w:basedOn w:val="Normlnatabuka"/>
    <w:next w:val="Mriekatabuky"/>
    <w:uiPriority w:val="39"/>
    <w:rsid w:val="00201F2B"/>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character" w:styleId="normaltextrun" w:customStyle="1">
    <w:name w:val="normaltextrun"/>
    <w:basedOn w:val="Predvolenpsmoodseku"/>
    <w:rsid w:val="00630C77"/>
  </w:style>
  <w:style w:type="character" w:styleId="OdsekzoznamuChar" w:customStyle="1">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5503/jecs20142.63.74" TargetMode="External" Id="rId13" /><Relationship Type="http://schemas.openxmlformats.org/officeDocument/2006/relationships/hyperlink" Target="https://doi.org/10.2307/41166415" TargetMode="External" Id="rId18" /><Relationship Type="http://schemas.openxmlformats.org/officeDocument/2006/relationships/hyperlink" Target="https://citeseerx.ist.psu.edu/viewdoc/download?doi=10.1.1.193.9908&amp;rep=rep1&amp;type=pdf" TargetMode="External" Id="rId26" /><Relationship Type="http://schemas.openxmlformats.org/officeDocument/2006/relationships/customXml" Target="../customXml/item3.xml" Id="rId3" /><Relationship Type="http://schemas.openxmlformats.org/officeDocument/2006/relationships/hyperlink" Target="https://doi.org/10.1177/0163443709335280" TargetMode="External"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s://doi.org/10.1080/14606925.2019.1652531" TargetMode="External" Id="rId12" /><Relationship Type="http://schemas.openxmlformats.org/officeDocument/2006/relationships/hyperlink" Target="https://doi.org/10.17979/spudc.9788497498180.013" TargetMode="External" Id="rId17" /><Relationship Type="http://schemas.openxmlformats.org/officeDocument/2006/relationships/hyperlink" Target="http://dx.doi.org/10.1016/j.destud.2011.07.006"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doi.org/10.1177/1052562920958136" TargetMode="External" Id="rId16" /><Relationship Type="http://schemas.openxmlformats.org/officeDocument/2006/relationships/hyperlink" Target="https://doi.org/10.2307/1511637" TargetMode="External" Id="rId20" /><Relationship Type="http://schemas.openxmlformats.org/officeDocument/2006/relationships/hyperlink" Target="https://doi.org/10.3102/0091732X22109051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doi.org/10.1016/S0142-694X(01)00009-6"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https://doi.org/10.3102/0034654312457429" TargetMode="External" Id="rId15" /><Relationship Type="http://schemas.openxmlformats.org/officeDocument/2006/relationships/hyperlink" Target="http://dx.doi.org/doi:10.1162/074793601750357196" TargetMode="External" Id="rId23" /><Relationship Type="http://schemas.openxmlformats.org/officeDocument/2006/relationships/hyperlink" Target="https://doi.org/10.1016/j.sbspro.2014.12.537"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doi.org/10.1080/13645579.2019.1672281"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doi.org/10.1002/jee.20105" TargetMode="External" Id="rId14" /><Relationship Type="http://schemas.openxmlformats.org/officeDocument/2006/relationships/hyperlink" Target="https://doi.org/10.1016/0142-694X(82)90040-0" TargetMode="External" Id="rId22" /><Relationship Type="http://schemas.openxmlformats.org/officeDocument/2006/relationships/hyperlink" Target="https://doi.org/10.1016/j.destud.2018.05.002" TargetMode="External" Id="rId27" /><Relationship Type="http://schemas.openxmlformats.org/officeDocument/2006/relationships/hyperlink" Target="https://doi.org/10.1016/j.tsc.2020.100637"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eader" Target="header2.xml" Id="Re510f70b4f2b49fb" /><Relationship Type="http://schemas.openxmlformats.org/officeDocument/2006/relationships/header" Target="header3.xml" Id="Rb64331e112324d9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AA77-67EE-4BA0-8C43-50279B07F5C9}">
  <ds:schemaRefs>
    <ds:schemaRef ds:uri="http://schemas.openxmlformats.org/package/2006/metadata/core-properties"/>
    <ds:schemaRef ds:uri="http://schemas.microsoft.com/office/2006/documentManagement/types"/>
    <ds:schemaRef ds:uri="http://purl.org/dc/terms/"/>
    <ds:schemaRef ds:uri="http://purl.org/dc/elements/1.1/"/>
    <ds:schemaRef ds:uri="553c96e3-e830-4724-b7fc-91d977a355ca"/>
    <ds:schemaRef ds:uri="http://www.w3.org/XML/1998/namespace"/>
    <ds:schemaRef ds:uri="http://purl.org/dc/dcmitype/"/>
    <ds:schemaRef ds:uri="http://schemas.microsoft.com/office/2006/metadata/properties"/>
    <ds:schemaRef ds:uri="http://schemas.microsoft.com/office/infopath/2007/PartnerControls"/>
    <ds:schemaRef ds:uri="9828fac7-17f3-44ee-b4d6-7e2b9fd809a9"/>
  </ds:schemaRefs>
</ds:datastoreItem>
</file>

<file path=customXml/itemProps2.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CEDE Document Template</ap:Template>
  <ap:Application>Microsoft Word for the web</ap:Application>
  <ap:DocSecurity>0</ap:DocSecurity>
  <ap:ScaleCrop>false</ap:ScaleCrop>
  <ap:Company>udc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Zuzana Palkova</dc:creator>
  <keywords/>
  <dc:description/>
  <lastModifiedBy>María Eugenia Díaz Caneiro</lastModifiedBy>
  <revision>12</revision>
  <dcterms:created xsi:type="dcterms:W3CDTF">2025-05-09T12:59:00.0000000Z</dcterms:created>
  <dcterms:modified xsi:type="dcterms:W3CDTF">2025-05-14T11:56:47.0482556Z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