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Strumento di valutazione 3: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Analisi di casi studio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Obbiettivo: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Gli studenti analizzeranno un caso di studio relativo alla valutazione e al perfezionamento di una soluzione ingegneristica.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Istruzioni: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Scegliere uno dei seguenti casi di studio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(o fornirne uno proprio):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280" w:line="24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tecnologia dei razzi riutilizzabili di SpaceX.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Sviluppo del vaccino COVID-19.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0" w:line="24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progettazione e la costruzione dell’Opera House di Sydney.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il caso di studio selezionato, scrivete un’analisi che riguardi: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80" w:line="24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Identificazione del problema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identificare il problema iniziale che il team di ingegneri intendeva risolvere.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Prototipazione e test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Discutere le fasi di prototipazione e collaudo. Quali sfide sono state affrontate durante queste fasi? Come sono state superate queste sfide?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Processo di perfezionamento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Spiegate come la soluzione è stata perfezionata nel tempo. Quali modifiche sono state apportate per migliorare la soluzione?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80" w:line="240" w:lineRule="auto"/>
        <w:ind w:left="18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Risultato finale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Qual è stato il risultato finale del progetto? La soluzione è stata efficace nel risolvere il problema originale? In che modo l’iterazione e i test hanno contribuito al successo finale?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Evaluation Criteria: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8"/>
        <w:gridCol w:w="2114"/>
        <w:gridCol w:w="1675"/>
        <w:gridCol w:w="1478"/>
        <w:gridCol w:w="1572"/>
        <w:gridCol w:w="669"/>
        <w:tblGridChange w:id="0">
          <w:tblGrid>
            <w:gridCol w:w="1508"/>
            <w:gridCol w:w="2114"/>
            <w:gridCol w:w="1675"/>
            <w:gridCol w:w="1478"/>
            <w:gridCol w:w="1572"/>
            <w:gridCol w:w="66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Eccellente (4)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Buono (3)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Discreto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Insufficiente 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Identificazione del problema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 in modo chiaro e conciso il problema e il contesto.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 il problema ma mancano i dettagli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problema è menzionato ma non spigato completamente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problema è poco chiaro o incompleto.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Prototipazione e testing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Spiega accuratamente le fasi di prototipazione e testing con esempi di sfide e soluzioni.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Fornisce una buona spiegazione delle fasi di prototipazione e test con alcuni dettagli.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Menziona la prototipazione e il testing ma non è approfondito.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Poca o nessuna discussione sulla prototipazione 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Processo di perfezionamento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Spiega chiaramente come la soluzione è stata perfezionata nel tempo, con esempi specifici di miglioramenti.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Spiega il processo di perfezionamento, ma mancano esempi specifici.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Menziona il perfezionamento ma mancano dettagli.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 viene menzionato il perfezionamento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Risultato finale e riflessione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Analisi approfondita del risultato finale e del ruolo del testing e dell’iterazione nel successo.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Analizza il risultato con qualche riflessione su test e iterazione.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risultato è menzionato ma manca una riflessione critica.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Poca o nessuna riflessione sul risultato finale o sul processo di iterazione.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/4</w:t>
            </w:r>
          </w:p>
        </w:tc>
      </w:tr>
    </w:tbl>
    <w:p w:rsidR="00000000" w:rsidDel="00000000" w:rsidP="00000000" w:rsidRDefault="00000000" w:rsidRPr="00000000" w14:paraId="00000039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56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56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612028C9-D0A0-4CD0-97A8-13936099642B}"/>
</file>

<file path=customXml/itemProps2.xml><?xml version="1.0" encoding="utf-8"?>
<ds:datastoreItem xmlns:ds="http://schemas.openxmlformats.org/officeDocument/2006/customXml" ds:itemID="{A5A4BA65-8DEE-46E9-8265-10BBBF6CC37D}"/>
</file>

<file path=customXml/itemProps3.xml><?xml version="1.0" encoding="utf-8"?>
<ds:datastoreItem xmlns:ds="http://schemas.openxmlformats.org/officeDocument/2006/customXml" ds:itemID="{84A154F2-8FB4-46A5-8487-FE88041C067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</Properties>
</file>